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D7" w:rsidRPr="00763A61" w:rsidRDefault="000F63D7" w:rsidP="00763A61">
      <w:pPr>
        <w:widowControl/>
        <w:spacing w:line="288" w:lineRule="auto"/>
        <w:jc w:val="center"/>
        <w:rPr>
          <w:b/>
          <w:bCs/>
          <w:sz w:val="28"/>
          <w:szCs w:val="28"/>
        </w:rPr>
      </w:pPr>
      <w:bookmarkStart w:id="0" w:name="_GoBack"/>
      <w:bookmarkEnd w:id="0"/>
      <w:r w:rsidRPr="00763A61">
        <w:rPr>
          <w:b/>
          <w:bCs/>
          <w:sz w:val="28"/>
          <w:szCs w:val="28"/>
        </w:rPr>
        <w:t>KÖZVILÁGÍTÁSI CÉLÚ ESZKÖZÖK</w:t>
      </w:r>
    </w:p>
    <w:p w:rsidR="000F63D7" w:rsidRPr="00763A61" w:rsidRDefault="000F63D7" w:rsidP="00763A61">
      <w:pPr>
        <w:widowControl/>
        <w:spacing w:line="288" w:lineRule="auto"/>
        <w:jc w:val="center"/>
        <w:rPr>
          <w:b/>
          <w:bCs/>
          <w:sz w:val="28"/>
          <w:szCs w:val="28"/>
        </w:rPr>
      </w:pPr>
      <w:r w:rsidRPr="00763A61">
        <w:rPr>
          <w:b/>
          <w:bCs/>
          <w:sz w:val="28"/>
          <w:szCs w:val="28"/>
        </w:rPr>
        <w:t>ÜZEMELTETÉSI ÉS KARBANTARTÁSI SZERZŐDÉSE</w:t>
      </w:r>
    </w:p>
    <w:p w:rsidR="000F63D7" w:rsidRPr="00763A61" w:rsidRDefault="000F63D7" w:rsidP="00763A61">
      <w:pPr>
        <w:widowControl/>
        <w:spacing w:line="288" w:lineRule="auto"/>
        <w:jc w:val="center"/>
        <w:rPr>
          <w:b/>
          <w:bCs/>
          <w:noProof w:val="0"/>
          <w:sz w:val="28"/>
          <w:szCs w:val="28"/>
        </w:rPr>
      </w:pPr>
      <w:r w:rsidRPr="00763A61">
        <w:rPr>
          <w:b/>
          <w:bCs/>
          <w:noProof w:val="0"/>
          <w:sz w:val="28"/>
          <w:szCs w:val="28"/>
        </w:rPr>
        <w:t>SZERZŐDÉS AZONOSÍTÓJA:</w:t>
      </w:r>
    </w:p>
    <w:p w:rsidR="000F63D7" w:rsidRPr="00763A61" w:rsidRDefault="000F63D7" w:rsidP="00763A61">
      <w:pPr>
        <w:widowControl/>
        <w:spacing w:line="288" w:lineRule="auto"/>
        <w:jc w:val="center"/>
        <w:rPr>
          <w:b/>
          <w:bCs/>
          <w:noProof w:val="0"/>
          <w:sz w:val="28"/>
          <w:szCs w:val="28"/>
        </w:rPr>
      </w:pPr>
      <w:r w:rsidRPr="004562C3">
        <w:rPr>
          <w:b/>
          <w:bCs/>
          <w:noProof w:val="0"/>
          <w:sz w:val="28"/>
          <w:szCs w:val="28"/>
          <w:highlight w:val="lightGray"/>
        </w:rPr>
        <w:t>201</w:t>
      </w:r>
      <w:r>
        <w:rPr>
          <w:b/>
          <w:bCs/>
          <w:noProof w:val="0"/>
          <w:sz w:val="28"/>
          <w:szCs w:val="28"/>
          <w:highlight w:val="lightGray"/>
        </w:rPr>
        <w:t>8</w:t>
      </w:r>
      <w:r w:rsidRPr="004562C3">
        <w:rPr>
          <w:b/>
          <w:bCs/>
          <w:noProof w:val="0"/>
          <w:sz w:val="28"/>
          <w:szCs w:val="28"/>
          <w:highlight w:val="lightGray"/>
        </w:rPr>
        <w:t>/</w:t>
      </w:r>
      <w:r>
        <w:rPr>
          <w:b/>
          <w:bCs/>
          <w:noProof w:val="0"/>
          <w:sz w:val="28"/>
          <w:szCs w:val="28"/>
          <w:highlight w:val="lightGray"/>
        </w:rPr>
        <w:t>51</w:t>
      </w:r>
      <w:r w:rsidRPr="007637F6">
        <w:rPr>
          <w:b/>
          <w:bCs/>
          <w:noProof w:val="0"/>
          <w:sz w:val="28"/>
          <w:szCs w:val="28"/>
          <w:highlight w:val="lightGray"/>
        </w:rPr>
        <w:t>/01</w:t>
      </w:r>
    </w:p>
    <w:p w:rsidR="000F63D7" w:rsidRPr="00E36A36" w:rsidRDefault="000F63D7" w:rsidP="0019788A">
      <w:pPr>
        <w:widowControl/>
        <w:jc w:val="both"/>
        <w:rPr>
          <w:noProof w:val="0"/>
          <w:sz w:val="24"/>
          <w:szCs w:val="24"/>
        </w:rPr>
      </w:pPr>
    </w:p>
    <w:p w:rsidR="000F63D7" w:rsidRPr="008C173F" w:rsidRDefault="000F63D7" w:rsidP="00345E74">
      <w:pPr>
        <w:pStyle w:val="Heading1"/>
        <w:numPr>
          <w:ilvl w:val="0"/>
          <w:numId w:val="24"/>
        </w:numPr>
        <w:rPr>
          <w:b/>
          <w:bCs/>
        </w:rPr>
      </w:pPr>
      <w:r w:rsidRPr="008C173F">
        <w:rPr>
          <w:b/>
          <w:bCs/>
        </w:rPr>
        <w:t>SZERZŐDŐ FELEK</w:t>
      </w:r>
    </w:p>
    <w:p w:rsidR="000F63D7" w:rsidRPr="00E36A36" w:rsidRDefault="000F63D7" w:rsidP="00216E41">
      <w:pPr>
        <w:jc w:val="both"/>
        <w:rPr>
          <w:sz w:val="24"/>
          <w:szCs w:val="24"/>
        </w:rPr>
      </w:pPr>
    </w:p>
    <w:p w:rsidR="000F63D7" w:rsidRPr="00216E41" w:rsidRDefault="000F63D7" w:rsidP="00E875F9">
      <w:pPr>
        <w:jc w:val="both"/>
        <w:rPr>
          <w:sz w:val="24"/>
          <w:szCs w:val="24"/>
        </w:rPr>
      </w:pPr>
      <w:r w:rsidRPr="00216E41">
        <w:rPr>
          <w:sz w:val="24"/>
          <w:szCs w:val="24"/>
        </w:rPr>
        <w:t>Jelen Szerződés létrejött</w:t>
      </w:r>
    </w:p>
    <w:p w:rsidR="000F63D7" w:rsidRPr="00E36A36" w:rsidRDefault="000F63D7" w:rsidP="00216E41">
      <w:pPr>
        <w:jc w:val="both"/>
        <w:rPr>
          <w:sz w:val="24"/>
          <w:szCs w:val="24"/>
        </w:rPr>
      </w:pPr>
    </w:p>
    <w:p w:rsidR="000F63D7" w:rsidRPr="00E36A36" w:rsidRDefault="000F63D7" w:rsidP="00E875F9">
      <w:pPr>
        <w:jc w:val="both"/>
        <w:rPr>
          <w:sz w:val="24"/>
          <w:szCs w:val="24"/>
        </w:rPr>
      </w:pPr>
      <w:r w:rsidRPr="00E36A36">
        <w:rPr>
          <w:sz w:val="24"/>
          <w:szCs w:val="24"/>
        </w:rPr>
        <w:t>egyrészről</w:t>
      </w:r>
    </w:p>
    <w:p w:rsidR="000F63D7" w:rsidRPr="00E36A36" w:rsidRDefault="000F63D7" w:rsidP="0019788A">
      <w:pPr>
        <w:jc w:val="both"/>
        <w:rPr>
          <w:sz w:val="24"/>
          <w:szCs w:val="24"/>
        </w:rPr>
      </w:pPr>
    </w:p>
    <w:p w:rsidR="000F63D7" w:rsidRDefault="000F63D7" w:rsidP="00345E74">
      <w:pPr>
        <w:pStyle w:val="Heading2"/>
        <w:jc w:val="both"/>
      </w:pPr>
      <w:r w:rsidRPr="00E36A36">
        <w:t>a közvilágításra jogszabály alapján kötelezett személy (továbbiakban: Közvilágításra Kötelezett):</w:t>
      </w:r>
    </w:p>
    <w:p w:rsidR="000F63D7" w:rsidRDefault="000F63D7" w:rsidP="0019788A">
      <w:pPr>
        <w:jc w:val="both"/>
        <w:rPr>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4"/>
        <w:gridCol w:w="2429"/>
        <w:gridCol w:w="3650"/>
      </w:tblGrid>
      <w:tr w:rsidR="000F63D7" w:rsidRPr="00600B90">
        <w:tc>
          <w:tcPr>
            <w:tcW w:w="1624" w:type="pct"/>
          </w:tcPr>
          <w:p w:rsidR="000F63D7" w:rsidRPr="00600B90" w:rsidRDefault="000F63D7" w:rsidP="007F4B06">
            <w:pPr>
              <w:rPr>
                <w:sz w:val="24"/>
                <w:szCs w:val="24"/>
              </w:rPr>
            </w:pPr>
            <w:r w:rsidRPr="00600B90">
              <w:rPr>
                <w:sz w:val="24"/>
                <w:szCs w:val="24"/>
              </w:rPr>
              <w:t>Hivatalos megnevezése:</w:t>
            </w:r>
          </w:p>
        </w:tc>
        <w:tc>
          <w:tcPr>
            <w:tcW w:w="3376" w:type="pct"/>
            <w:gridSpan w:val="2"/>
          </w:tcPr>
          <w:p w:rsidR="000F63D7" w:rsidRPr="00600B90" w:rsidRDefault="000F63D7" w:rsidP="00F85422">
            <w:pPr>
              <w:rPr>
                <w:b/>
                <w:bCs/>
                <w:color w:val="0000FF"/>
                <w:sz w:val="24"/>
                <w:szCs w:val="24"/>
              </w:rPr>
            </w:pPr>
            <w:r w:rsidRPr="007F1019">
              <w:rPr>
                <w:b/>
                <w:bCs/>
                <w:color w:val="0000FF"/>
                <w:sz w:val="24"/>
                <w:szCs w:val="24"/>
              </w:rPr>
              <w:t>CSORVÁS VÁROS ÖNKORMÁNYZATA</w:t>
            </w:r>
          </w:p>
        </w:tc>
      </w:tr>
      <w:tr w:rsidR="000F63D7" w:rsidRPr="00600B90">
        <w:trPr>
          <w:trHeight w:val="285"/>
        </w:trPr>
        <w:tc>
          <w:tcPr>
            <w:tcW w:w="1624" w:type="pct"/>
            <w:vMerge w:val="restart"/>
          </w:tcPr>
          <w:p w:rsidR="000F63D7" w:rsidRPr="00600B90" w:rsidRDefault="000F63D7" w:rsidP="007F4B06">
            <w:pPr>
              <w:rPr>
                <w:sz w:val="24"/>
                <w:szCs w:val="24"/>
              </w:rPr>
            </w:pPr>
            <w:r w:rsidRPr="00600B90">
              <w:rPr>
                <w:sz w:val="24"/>
                <w:szCs w:val="24"/>
              </w:rPr>
              <w:t>Székhelye:</w:t>
            </w:r>
          </w:p>
        </w:tc>
        <w:tc>
          <w:tcPr>
            <w:tcW w:w="1349" w:type="pct"/>
          </w:tcPr>
          <w:p w:rsidR="000F63D7" w:rsidRPr="00600B90" w:rsidRDefault="000F63D7" w:rsidP="007F4B06">
            <w:pPr>
              <w:rPr>
                <w:sz w:val="24"/>
                <w:szCs w:val="24"/>
              </w:rPr>
            </w:pPr>
            <w:r w:rsidRPr="00600B90">
              <w:rPr>
                <w:sz w:val="24"/>
                <w:szCs w:val="24"/>
              </w:rPr>
              <w:t xml:space="preserve">irányítószám: </w:t>
            </w:r>
          </w:p>
        </w:tc>
        <w:tc>
          <w:tcPr>
            <w:tcW w:w="2027" w:type="pct"/>
          </w:tcPr>
          <w:p w:rsidR="000F63D7" w:rsidRPr="00600B90" w:rsidRDefault="000F63D7" w:rsidP="005D6D3A">
            <w:pPr>
              <w:rPr>
                <w:b/>
                <w:bCs/>
                <w:color w:val="0000FF"/>
                <w:sz w:val="24"/>
                <w:szCs w:val="24"/>
              </w:rPr>
            </w:pPr>
            <w:r>
              <w:rPr>
                <w:b/>
                <w:bCs/>
                <w:color w:val="0000FF"/>
                <w:sz w:val="24"/>
                <w:szCs w:val="24"/>
              </w:rPr>
              <w:t>5920</w:t>
            </w:r>
          </w:p>
        </w:tc>
      </w:tr>
      <w:tr w:rsidR="000F63D7" w:rsidRPr="00600B90">
        <w:trPr>
          <w:trHeight w:val="283"/>
        </w:trPr>
        <w:tc>
          <w:tcPr>
            <w:tcW w:w="1624" w:type="pct"/>
            <w:vMerge/>
          </w:tcPr>
          <w:p w:rsidR="000F63D7" w:rsidRPr="00600B90" w:rsidRDefault="000F63D7" w:rsidP="007F4B06">
            <w:pPr>
              <w:rPr>
                <w:sz w:val="24"/>
                <w:szCs w:val="24"/>
              </w:rPr>
            </w:pPr>
          </w:p>
        </w:tc>
        <w:tc>
          <w:tcPr>
            <w:tcW w:w="1349" w:type="pct"/>
          </w:tcPr>
          <w:p w:rsidR="000F63D7" w:rsidRPr="00600B90" w:rsidRDefault="000F63D7" w:rsidP="007F4B06">
            <w:pPr>
              <w:rPr>
                <w:sz w:val="24"/>
                <w:szCs w:val="24"/>
              </w:rPr>
            </w:pPr>
            <w:r w:rsidRPr="00600B90">
              <w:rPr>
                <w:sz w:val="24"/>
                <w:szCs w:val="24"/>
              </w:rPr>
              <w:t>település:</w:t>
            </w:r>
          </w:p>
        </w:tc>
        <w:tc>
          <w:tcPr>
            <w:tcW w:w="2027" w:type="pct"/>
          </w:tcPr>
          <w:p w:rsidR="000F63D7" w:rsidRPr="00600B90" w:rsidRDefault="000F63D7" w:rsidP="002D2DD4">
            <w:pPr>
              <w:rPr>
                <w:b/>
                <w:bCs/>
                <w:color w:val="0000FF"/>
                <w:sz w:val="24"/>
                <w:szCs w:val="24"/>
              </w:rPr>
            </w:pPr>
            <w:r>
              <w:rPr>
                <w:b/>
                <w:bCs/>
                <w:color w:val="0000FF"/>
                <w:sz w:val="24"/>
                <w:szCs w:val="24"/>
              </w:rPr>
              <w:t>Csorvás</w:t>
            </w:r>
          </w:p>
        </w:tc>
      </w:tr>
      <w:tr w:rsidR="000F63D7" w:rsidRPr="00600B90">
        <w:trPr>
          <w:trHeight w:val="283"/>
        </w:trPr>
        <w:tc>
          <w:tcPr>
            <w:tcW w:w="1624" w:type="pct"/>
            <w:vMerge/>
          </w:tcPr>
          <w:p w:rsidR="000F63D7" w:rsidRPr="00600B90" w:rsidRDefault="000F63D7" w:rsidP="007F4B06">
            <w:pPr>
              <w:rPr>
                <w:sz w:val="24"/>
                <w:szCs w:val="24"/>
              </w:rPr>
            </w:pPr>
          </w:p>
        </w:tc>
        <w:tc>
          <w:tcPr>
            <w:tcW w:w="1349" w:type="pct"/>
          </w:tcPr>
          <w:p w:rsidR="000F63D7" w:rsidRPr="00600B90" w:rsidRDefault="000F63D7" w:rsidP="007F4B06">
            <w:pPr>
              <w:rPr>
                <w:sz w:val="24"/>
                <w:szCs w:val="24"/>
              </w:rPr>
            </w:pPr>
            <w:r w:rsidRPr="00600B90">
              <w:rPr>
                <w:sz w:val="24"/>
                <w:szCs w:val="24"/>
              </w:rPr>
              <w:t>közterület és házszám:</w:t>
            </w:r>
          </w:p>
        </w:tc>
        <w:tc>
          <w:tcPr>
            <w:tcW w:w="2027" w:type="pct"/>
          </w:tcPr>
          <w:p w:rsidR="000F63D7" w:rsidRPr="00600B90" w:rsidRDefault="000F63D7" w:rsidP="00591A9A">
            <w:pPr>
              <w:rPr>
                <w:b/>
                <w:bCs/>
                <w:color w:val="0000FF"/>
                <w:sz w:val="24"/>
                <w:szCs w:val="24"/>
              </w:rPr>
            </w:pPr>
            <w:r>
              <w:rPr>
                <w:b/>
                <w:bCs/>
                <w:color w:val="0000FF"/>
                <w:sz w:val="24"/>
                <w:szCs w:val="24"/>
              </w:rPr>
              <w:t>Rákóczi u. 17.</w:t>
            </w:r>
          </w:p>
        </w:tc>
      </w:tr>
      <w:tr w:rsidR="000F63D7" w:rsidRPr="00600B90">
        <w:tc>
          <w:tcPr>
            <w:tcW w:w="1624" w:type="pct"/>
          </w:tcPr>
          <w:p w:rsidR="000F63D7" w:rsidRPr="00600B90" w:rsidRDefault="000F63D7" w:rsidP="007F4B06">
            <w:pPr>
              <w:rPr>
                <w:sz w:val="24"/>
                <w:szCs w:val="24"/>
              </w:rPr>
            </w:pPr>
            <w:r>
              <w:rPr>
                <w:sz w:val="24"/>
                <w:szCs w:val="24"/>
              </w:rPr>
              <w:t>Adószáma:</w:t>
            </w:r>
          </w:p>
        </w:tc>
        <w:tc>
          <w:tcPr>
            <w:tcW w:w="3376" w:type="pct"/>
            <w:gridSpan w:val="2"/>
          </w:tcPr>
          <w:p w:rsidR="000F63D7" w:rsidRDefault="000F63D7" w:rsidP="00591A9A">
            <w:pPr>
              <w:rPr>
                <w:b/>
                <w:bCs/>
                <w:color w:val="0000FF"/>
                <w:sz w:val="24"/>
                <w:szCs w:val="24"/>
              </w:rPr>
            </w:pPr>
            <w:r w:rsidRPr="007F1019">
              <w:rPr>
                <w:b/>
                <w:bCs/>
                <w:color w:val="0000FF"/>
                <w:sz w:val="24"/>
                <w:szCs w:val="24"/>
              </w:rPr>
              <w:t>15725493-2-04</w:t>
            </w:r>
          </w:p>
        </w:tc>
      </w:tr>
      <w:tr w:rsidR="000F63D7" w:rsidRPr="00600B90">
        <w:tc>
          <w:tcPr>
            <w:tcW w:w="1624" w:type="pct"/>
          </w:tcPr>
          <w:p w:rsidR="000F63D7" w:rsidRPr="00600B90" w:rsidRDefault="000F63D7" w:rsidP="007F4B06">
            <w:pPr>
              <w:rPr>
                <w:sz w:val="24"/>
                <w:szCs w:val="24"/>
              </w:rPr>
            </w:pPr>
            <w:r w:rsidRPr="00600B90">
              <w:rPr>
                <w:sz w:val="24"/>
                <w:szCs w:val="24"/>
              </w:rPr>
              <w:t>Képviseletre jogosult neve és beosztása:</w:t>
            </w:r>
          </w:p>
        </w:tc>
        <w:tc>
          <w:tcPr>
            <w:tcW w:w="3376" w:type="pct"/>
            <w:gridSpan w:val="2"/>
          </w:tcPr>
          <w:p w:rsidR="000F63D7" w:rsidRPr="00600B90" w:rsidRDefault="000F63D7" w:rsidP="00C628D5">
            <w:pPr>
              <w:spacing w:before="120"/>
              <w:rPr>
                <w:b/>
                <w:bCs/>
                <w:color w:val="0000FF"/>
                <w:sz w:val="24"/>
                <w:szCs w:val="24"/>
              </w:rPr>
            </w:pPr>
            <w:r>
              <w:rPr>
                <w:b/>
                <w:bCs/>
                <w:color w:val="0000FF"/>
                <w:sz w:val="24"/>
                <w:szCs w:val="24"/>
              </w:rPr>
              <w:t>BARÁTH Lajos - polgármester</w:t>
            </w:r>
          </w:p>
        </w:tc>
      </w:tr>
      <w:tr w:rsidR="000F63D7" w:rsidRPr="009F08E9">
        <w:tc>
          <w:tcPr>
            <w:tcW w:w="1624" w:type="pct"/>
          </w:tcPr>
          <w:p w:rsidR="000F63D7" w:rsidRPr="009F08E9" w:rsidRDefault="000F63D7" w:rsidP="007F4B06">
            <w:pPr>
              <w:rPr>
                <w:sz w:val="24"/>
                <w:szCs w:val="24"/>
              </w:rPr>
            </w:pPr>
            <w:r w:rsidRPr="009F08E9">
              <w:rPr>
                <w:sz w:val="24"/>
                <w:szCs w:val="24"/>
              </w:rPr>
              <w:t>Számlavezető pénzintézete neve:</w:t>
            </w:r>
          </w:p>
        </w:tc>
        <w:tc>
          <w:tcPr>
            <w:tcW w:w="3376" w:type="pct"/>
            <w:gridSpan w:val="2"/>
          </w:tcPr>
          <w:p w:rsidR="000F63D7" w:rsidRPr="009F08E9" w:rsidRDefault="000F63D7" w:rsidP="00354BB3">
            <w:pPr>
              <w:rPr>
                <w:b/>
                <w:bCs/>
                <w:color w:val="FF0000"/>
                <w:sz w:val="24"/>
                <w:szCs w:val="24"/>
              </w:rPr>
            </w:pPr>
          </w:p>
        </w:tc>
      </w:tr>
      <w:tr w:rsidR="000F63D7" w:rsidRPr="00600B90">
        <w:tc>
          <w:tcPr>
            <w:tcW w:w="1624" w:type="pct"/>
          </w:tcPr>
          <w:p w:rsidR="000F63D7" w:rsidRPr="009F08E9" w:rsidRDefault="000F63D7" w:rsidP="007F4B06">
            <w:pPr>
              <w:rPr>
                <w:sz w:val="24"/>
                <w:szCs w:val="24"/>
              </w:rPr>
            </w:pPr>
            <w:r w:rsidRPr="009F08E9">
              <w:rPr>
                <w:sz w:val="24"/>
                <w:szCs w:val="24"/>
              </w:rPr>
              <w:t>Pénzforgalmi bankszámlaszáma:</w:t>
            </w:r>
          </w:p>
        </w:tc>
        <w:tc>
          <w:tcPr>
            <w:tcW w:w="3376" w:type="pct"/>
            <w:gridSpan w:val="2"/>
          </w:tcPr>
          <w:p w:rsidR="000F63D7" w:rsidRPr="00717719" w:rsidRDefault="000F63D7" w:rsidP="00D75A73">
            <w:pPr>
              <w:rPr>
                <w:b/>
                <w:bCs/>
                <w:color w:val="FF0000"/>
                <w:sz w:val="24"/>
                <w:szCs w:val="24"/>
              </w:rPr>
            </w:pPr>
          </w:p>
        </w:tc>
      </w:tr>
    </w:tbl>
    <w:p w:rsidR="000F63D7" w:rsidRDefault="000F63D7" w:rsidP="0019788A">
      <w:pPr>
        <w:jc w:val="both"/>
        <w:rPr>
          <w:sz w:val="24"/>
          <w:szCs w:val="24"/>
        </w:rPr>
      </w:pPr>
    </w:p>
    <w:p w:rsidR="000F63D7" w:rsidRDefault="000F63D7" w:rsidP="0019788A">
      <w:pPr>
        <w:jc w:val="both"/>
        <w:rPr>
          <w:sz w:val="24"/>
          <w:szCs w:val="24"/>
        </w:rPr>
      </w:pPr>
      <w:r>
        <w:rPr>
          <w:sz w:val="24"/>
          <w:szCs w:val="24"/>
        </w:rPr>
        <w:t>másrészről</w:t>
      </w:r>
    </w:p>
    <w:p w:rsidR="000F63D7" w:rsidRDefault="000F63D7" w:rsidP="0019788A">
      <w:pPr>
        <w:jc w:val="both"/>
        <w:rPr>
          <w:sz w:val="24"/>
          <w:szCs w:val="24"/>
        </w:rPr>
      </w:pPr>
    </w:p>
    <w:p w:rsidR="000F63D7" w:rsidRDefault="000F63D7" w:rsidP="00345E74">
      <w:pPr>
        <w:pStyle w:val="Heading2"/>
        <w:jc w:val="both"/>
      </w:pPr>
      <w:r>
        <w:rPr>
          <w:noProof w:val="0"/>
        </w:rPr>
        <w:t>a közvilágítási</w:t>
      </w:r>
      <w:r w:rsidRPr="00E36A36">
        <w:rPr>
          <w:noProof w:val="0"/>
        </w:rPr>
        <w:t xml:space="preserve"> célú </w:t>
      </w:r>
      <w:r>
        <w:rPr>
          <w:noProof w:val="0"/>
        </w:rPr>
        <w:t>eszközök</w:t>
      </w:r>
      <w:r w:rsidRPr="00E36A36">
        <w:rPr>
          <w:noProof w:val="0"/>
        </w:rPr>
        <w:t xml:space="preserve"> üzemeltetés</w:t>
      </w:r>
      <w:r>
        <w:rPr>
          <w:noProof w:val="0"/>
        </w:rPr>
        <w:t>ét</w:t>
      </w:r>
      <w:r w:rsidRPr="00E36A36">
        <w:rPr>
          <w:noProof w:val="0"/>
        </w:rPr>
        <w:t xml:space="preserve"> és karbantartás</w:t>
      </w:r>
      <w:r>
        <w:rPr>
          <w:noProof w:val="0"/>
        </w:rPr>
        <w:t>át</w:t>
      </w:r>
      <w:r w:rsidRPr="00E36A36">
        <w:rPr>
          <w:noProof w:val="0"/>
        </w:rPr>
        <w:t xml:space="preserve"> </w:t>
      </w:r>
      <w:r>
        <w:rPr>
          <w:noProof w:val="0"/>
        </w:rPr>
        <w:t>szolgáltató jogi személy (továbbiakban: Szolgáltató):</w:t>
      </w:r>
    </w:p>
    <w:p w:rsidR="000F63D7" w:rsidRPr="00E36A36" w:rsidRDefault="000F63D7" w:rsidP="005B718C">
      <w:pPr>
        <w:jc w:val="both"/>
        <w:rPr>
          <w:sz w:val="24"/>
          <w:szCs w:val="24"/>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4"/>
        <w:gridCol w:w="2146"/>
        <w:gridCol w:w="3933"/>
      </w:tblGrid>
      <w:tr w:rsidR="000F63D7" w:rsidRPr="00600B90">
        <w:tc>
          <w:tcPr>
            <w:tcW w:w="1624" w:type="pct"/>
          </w:tcPr>
          <w:p w:rsidR="000F63D7" w:rsidRPr="00600B90" w:rsidRDefault="000F63D7" w:rsidP="007F4B06">
            <w:pPr>
              <w:rPr>
                <w:sz w:val="24"/>
                <w:szCs w:val="24"/>
              </w:rPr>
            </w:pPr>
            <w:r w:rsidRPr="00600B90">
              <w:rPr>
                <w:sz w:val="24"/>
                <w:szCs w:val="24"/>
              </w:rPr>
              <w:t>Hivatalos megnevezése:</w:t>
            </w:r>
          </w:p>
        </w:tc>
        <w:tc>
          <w:tcPr>
            <w:tcW w:w="3376" w:type="pct"/>
            <w:gridSpan w:val="2"/>
          </w:tcPr>
          <w:p w:rsidR="000F63D7" w:rsidRPr="00600B90" w:rsidRDefault="000F63D7" w:rsidP="007F4B06">
            <w:pPr>
              <w:rPr>
                <w:b/>
                <w:bCs/>
                <w:color w:val="0000FF"/>
                <w:sz w:val="24"/>
                <w:szCs w:val="24"/>
              </w:rPr>
            </w:pPr>
            <w:r>
              <w:rPr>
                <w:b/>
                <w:bCs/>
                <w:color w:val="0000FF"/>
                <w:sz w:val="24"/>
                <w:szCs w:val="24"/>
              </w:rPr>
              <w:t>NKM Áramszolgáltató</w:t>
            </w:r>
            <w:r w:rsidRPr="00600B90">
              <w:rPr>
                <w:b/>
                <w:bCs/>
                <w:color w:val="0000FF"/>
                <w:sz w:val="24"/>
                <w:szCs w:val="24"/>
              </w:rPr>
              <w:t xml:space="preserve"> Zrt.</w:t>
            </w:r>
          </w:p>
        </w:tc>
      </w:tr>
      <w:tr w:rsidR="000F63D7" w:rsidRPr="00600B90">
        <w:trPr>
          <w:trHeight w:val="285"/>
        </w:trPr>
        <w:tc>
          <w:tcPr>
            <w:tcW w:w="1624" w:type="pct"/>
            <w:vMerge w:val="restart"/>
          </w:tcPr>
          <w:p w:rsidR="000F63D7" w:rsidRPr="00600B90" w:rsidRDefault="000F63D7" w:rsidP="007F4B06">
            <w:pPr>
              <w:rPr>
                <w:sz w:val="24"/>
                <w:szCs w:val="24"/>
              </w:rPr>
            </w:pPr>
            <w:r w:rsidRPr="00600B90">
              <w:rPr>
                <w:sz w:val="24"/>
                <w:szCs w:val="24"/>
              </w:rPr>
              <w:t>Székhelye:</w:t>
            </w:r>
          </w:p>
        </w:tc>
        <w:tc>
          <w:tcPr>
            <w:tcW w:w="1192" w:type="pct"/>
          </w:tcPr>
          <w:p w:rsidR="000F63D7" w:rsidRPr="00600B90" w:rsidRDefault="000F63D7" w:rsidP="007F4B06">
            <w:pPr>
              <w:rPr>
                <w:sz w:val="24"/>
                <w:szCs w:val="24"/>
              </w:rPr>
            </w:pPr>
            <w:r w:rsidRPr="00600B90">
              <w:rPr>
                <w:sz w:val="24"/>
                <w:szCs w:val="24"/>
              </w:rPr>
              <w:t xml:space="preserve">irányítószám: </w:t>
            </w:r>
          </w:p>
        </w:tc>
        <w:tc>
          <w:tcPr>
            <w:tcW w:w="2184" w:type="pct"/>
          </w:tcPr>
          <w:p w:rsidR="000F63D7" w:rsidRPr="00600B90" w:rsidRDefault="000F63D7" w:rsidP="007F4B06">
            <w:pPr>
              <w:rPr>
                <w:b/>
                <w:bCs/>
                <w:color w:val="0000FF"/>
                <w:sz w:val="24"/>
                <w:szCs w:val="24"/>
              </w:rPr>
            </w:pPr>
            <w:r w:rsidRPr="00600B90">
              <w:rPr>
                <w:b/>
                <w:bCs/>
                <w:color w:val="0000FF"/>
                <w:sz w:val="24"/>
                <w:szCs w:val="24"/>
              </w:rPr>
              <w:t>6720</w:t>
            </w:r>
          </w:p>
        </w:tc>
      </w:tr>
      <w:tr w:rsidR="000F63D7" w:rsidRPr="00600B90">
        <w:trPr>
          <w:trHeight w:val="283"/>
        </w:trPr>
        <w:tc>
          <w:tcPr>
            <w:tcW w:w="1624" w:type="pct"/>
            <w:vMerge/>
          </w:tcPr>
          <w:p w:rsidR="000F63D7" w:rsidRPr="00600B90" w:rsidRDefault="000F63D7" w:rsidP="007F4B06">
            <w:pPr>
              <w:rPr>
                <w:sz w:val="24"/>
                <w:szCs w:val="24"/>
              </w:rPr>
            </w:pPr>
          </w:p>
        </w:tc>
        <w:tc>
          <w:tcPr>
            <w:tcW w:w="1192" w:type="pct"/>
          </w:tcPr>
          <w:p w:rsidR="000F63D7" w:rsidRPr="00600B90" w:rsidRDefault="000F63D7" w:rsidP="007F4B06">
            <w:pPr>
              <w:rPr>
                <w:sz w:val="24"/>
                <w:szCs w:val="24"/>
              </w:rPr>
            </w:pPr>
            <w:r w:rsidRPr="00600B90">
              <w:rPr>
                <w:sz w:val="24"/>
                <w:szCs w:val="24"/>
              </w:rPr>
              <w:t>település:</w:t>
            </w:r>
          </w:p>
        </w:tc>
        <w:tc>
          <w:tcPr>
            <w:tcW w:w="2184" w:type="pct"/>
          </w:tcPr>
          <w:p w:rsidR="000F63D7" w:rsidRPr="00600B90" w:rsidRDefault="000F63D7" w:rsidP="007F4B06">
            <w:pPr>
              <w:rPr>
                <w:b/>
                <w:bCs/>
                <w:color w:val="0000FF"/>
                <w:sz w:val="24"/>
                <w:szCs w:val="24"/>
              </w:rPr>
            </w:pPr>
            <w:r w:rsidRPr="00600B90">
              <w:rPr>
                <w:b/>
                <w:bCs/>
                <w:color w:val="0000FF"/>
                <w:sz w:val="24"/>
                <w:szCs w:val="24"/>
              </w:rPr>
              <w:t>Szeged</w:t>
            </w:r>
          </w:p>
        </w:tc>
      </w:tr>
      <w:tr w:rsidR="000F63D7" w:rsidRPr="00600B90">
        <w:trPr>
          <w:trHeight w:val="283"/>
        </w:trPr>
        <w:tc>
          <w:tcPr>
            <w:tcW w:w="1624" w:type="pct"/>
            <w:vMerge/>
          </w:tcPr>
          <w:p w:rsidR="000F63D7" w:rsidRPr="00600B90" w:rsidRDefault="000F63D7" w:rsidP="007F4B06">
            <w:pPr>
              <w:rPr>
                <w:sz w:val="24"/>
                <w:szCs w:val="24"/>
              </w:rPr>
            </w:pPr>
          </w:p>
        </w:tc>
        <w:tc>
          <w:tcPr>
            <w:tcW w:w="1192" w:type="pct"/>
          </w:tcPr>
          <w:p w:rsidR="000F63D7" w:rsidRPr="00600B90" w:rsidRDefault="000F63D7" w:rsidP="007F4B06">
            <w:pPr>
              <w:rPr>
                <w:sz w:val="24"/>
                <w:szCs w:val="24"/>
              </w:rPr>
            </w:pPr>
            <w:r w:rsidRPr="00600B90">
              <w:rPr>
                <w:sz w:val="24"/>
                <w:szCs w:val="24"/>
              </w:rPr>
              <w:t>közterület és házszám:</w:t>
            </w:r>
          </w:p>
        </w:tc>
        <w:tc>
          <w:tcPr>
            <w:tcW w:w="2184" w:type="pct"/>
          </w:tcPr>
          <w:p w:rsidR="000F63D7" w:rsidRPr="00600B90" w:rsidRDefault="000F63D7" w:rsidP="007F4B06">
            <w:pPr>
              <w:rPr>
                <w:b/>
                <w:bCs/>
                <w:color w:val="0000FF"/>
                <w:sz w:val="24"/>
                <w:szCs w:val="24"/>
              </w:rPr>
            </w:pPr>
            <w:r w:rsidRPr="00600B90">
              <w:rPr>
                <w:b/>
                <w:bCs/>
                <w:color w:val="0000FF"/>
                <w:sz w:val="24"/>
                <w:szCs w:val="24"/>
              </w:rPr>
              <w:t>Klauzál tér 9.</w:t>
            </w:r>
          </w:p>
        </w:tc>
      </w:tr>
      <w:tr w:rsidR="000F63D7" w:rsidRPr="00600B90">
        <w:tc>
          <w:tcPr>
            <w:tcW w:w="1624" w:type="pct"/>
          </w:tcPr>
          <w:p w:rsidR="000F63D7" w:rsidRPr="00600B90" w:rsidRDefault="000F63D7" w:rsidP="007F4B06">
            <w:pPr>
              <w:rPr>
                <w:sz w:val="24"/>
                <w:szCs w:val="24"/>
              </w:rPr>
            </w:pPr>
            <w:r>
              <w:rPr>
                <w:sz w:val="24"/>
                <w:szCs w:val="24"/>
              </w:rPr>
              <w:t>Adószáma:</w:t>
            </w:r>
          </w:p>
        </w:tc>
        <w:tc>
          <w:tcPr>
            <w:tcW w:w="3376" w:type="pct"/>
            <w:gridSpan w:val="2"/>
          </w:tcPr>
          <w:p w:rsidR="000F63D7" w:rsidRDefault="000F63D7" w:rsidP="00604E2A">
            <w:pPr>
              <w:rPr>
                <w:b/>
                <w:bCs/>
                <w:color w:val="0000FF"/>
                <w:sz w:val="24"/>
                <w:szCs w:val="24"/>
              </w:rPr>
            </w:pPr>
            <w:r>
              <w:rPr>
                <w:b/>
                <w:bCs/>
                <w:color w:val="0000FF"/>
                <w:sz w:val="24"/>
                <w:szCs w:val="24"/>
              </w:rPr>
              <w:t>10734441-2-06</w:t>
            </w:r>
          </w:p>
        </w:tc>
      </w:tr>
      <w:tr w:rsidR="000F63D7" w:rsidRPr="00600B90">
        <w:tc>
          <w:tcPr>
            <w:tcW w:w="1624" w:type="pct"/>
          </w:tcPr>
          <w:p w:rsidR="000F63D7" w:rsidRPr="00600B90" w:rsidRDefault="000F63D7" w:rsidP="007F4B06">
            <w:pPr>
              <w:rPr>
                <w:sz w:val="24"/>
                <w:szCs w:val="24"/>
              </w:rPr>
            </w:pPr>
            <w:r w:rsidRPr="00600B90">
              <w:rPr>
                <w:sz w:val="24"/>
                <w:szCs w:val="24"/>
              </w:rPr>
              <w:t>Képviseletre jogosult neve és beosztása:</w:t>
            </w:r>
          </w:p>
        </w:tc>
        <w:tc>
          <w:tcPr>
            <w:tcW w:w="3376" w:type="pct"/>
            <w:gridSpan w:val="2"/>
          </w:tcPr>
          <w:p w:rsidR="000F63D7" w:rsidRDefault="000F63D7" w:rsidP="005745A5">
            <w:pPr>
              <w:rPr>
                <w:b/>
                <w:bCs/>
                <w:color w:val="0000FF"/>
                <w:sz w:val="24"/>
                <w:szCs w:val="24"/>
              </w:rPr>
            </w:pPr>
            <w:r>
              <w:rPr>
                <w:b/>
                <w:bCs/>
                <w:color w:val="0000FF"/>
                <w:sz w:val="24"/>
                <w:szCs w:val="24"/>
              </w:rPr>
              <w:t>STRIFLER György – B2B értékesítési osztályvezető</w:t>
            </w:r>
          </w:p>
          <w:p w:rsidR="000F63D7" w:rsidRPr="00600B90" w:rsidRDefault="000F63D7" w:rsidP="005745A5">
            <w:pPr>
              <w:rPr>
                <w:b/>
                <w:bCs/>
                <w:color w:val="0000FF"/>
                <w:sz w:val="24"/>
                <w:szCs w:val="24"/>
              </w:rPr>
            </w:pPr>
            <w:r>
              <w:rPr>
                <w:b/>
                <w:bCs/>
                <w:color w:val="0000FF"/>
                <w:sz w:val="24"/>
                <w:szCs w:val="24"/>
              </w:rPr>
              <w:t>ARADI Roland - ö</w:t>
            </w:r>
            <w:r w:rsidRPr="00AD1E9D">
              <w:rPr>
                <w:b/>
                <w:bCs/>
                <w:color w:val="0000FF"/>
                <w:sz w:val="24"/>
                <w:szCs w:val="24"/>
              </w:rPr>
              <w:t>nkormányzati kapcsolatok osztály</w:t>
            </w:r>
            <w:r>
              <w:rPr>
                <w:b/>
                <w:bCs/>
                <w:color w:val="0000FF"/>
                <w:sz w:val="24"/>
                <w:szCs w:val="24"/>
              </w:rPr>
              <w:t>vezető</w:t>
            </w:r>
          </w:p>
        </w:tc>
      </w:tr>
      <w:tr w:rsidR="000F63D7" w:rsidRPr="00600B90">
        <w:tc>
          <w:tcPr>
            <w:tcW w:w="1624" w:type="pct"/>
          </w:tcPr>
          <w:p w:rsidR="000F63D7" w:rsidRPr="00600B90" w:rsidRDefault="000F63D7" w:rsidP="007F4B06">
            <w:pPr>
              <w:rPr>
                <w:sz w:val="24"/>
                <w:szCs w:val="24"/>
              </w:rPr>
            </w:pPr>
            <w:r w:rsidRPr="00600B90">
              <w:rPr>
                <w:sz w:val="24"/>
                <w:szCs w:val="24"/>
              </w:rPr>
              <w:t>Számlavezető pénzintézete neve:</w:t>
            </w:r>
          </w:p>
        </w:tc>
        <w:tc>
          <w:tcPr>
            <w:tcW w:w="3376" w:type="pct"/>
            <w:gridSpan w:val="2"/>
          </w:tcPr>
          <w:p w:rsidR="000F63D7" w:rsidRPr="00600B90" w:rsidRDefault="000F63D7" w:rsidP="007F4B06">
            <w:pPr>
              <w:rPr>
                <w:b/>
                <w:bCs/>
                <w:color w:val="0000FF"/>
                <w:sz w:val="24"/>
                <w:szCs w:val="24"/>
              </w:rPr>
            </w:pPr>
            <w:r w:rsidRPr="00BC0538">
              <w:rPr>
                <w:b/>
                <w:bCs/>
                <w:color w:val="0000FF"/>
                <w:sz w:val="24"/>
                <w:szCs w:val="24"/>
              </w:rPr>
              <w:t>ING Bank N. V. Magyarországi fióktelepe</w:t>
            </w:r>
          </w:p>
        </w:tc>
      </w:tr>
      <w:tr w:rsidR="000F63D7" w:rsidRPr="00600B90">
        <w:tc>
          <w:tcPr>
            <w:tcW w:w="1624" w:type="pct"/>
          </w:tcPr>
          <w:p w:rsidR="000F63D7" w:rsidRPr="00600B90" w:rsidRDefault="000F63D7" w:rsidP="007F4B06">
            <w:pPr>
              <w:rPr>
                <w:sz w:val="24"/>
                <w:szCs w:val="24"/>
              </w:rPr>
            </w:pPr>
            <w:r>
              <w:rPr>
                <w:sz w:val="24"/>
                <w:szCs w:val="24"/>
              </w:rPr>
              <w:t>Számlavezető pénzintézet swift kódja:</w:t>
            </w:r>
          </w:p>
        </w:tc>
        <w:tc>
          <w:tcPr>
            <w:tcW w:w="3376" w:type="pct"/>
            <w:gridSpan w:val="2"/>
          </w:tcPr>
          <w:p w:rsidR="000F63D7" w:rsidRPr="00BC0538" w:rsidRDefault="000F63D7" w:rsidP="007F4B06">
            <w:pPr>
              <w:rPr>
                <w:b/>
                <w:bCs/>
                <w:color w:val="0000FF"/>
                <w:sz w:val="24"/>
                <w:szCs w:val="24"/>
              </w:rPr>
            </w:pPr>
            <w:r w:rsidRPr="00BC0538">
              <w:rPr>
                <w:b/>
                <w:bCs/>
                <w:color w:val="0000FF"/>
                <w:sz w:val="24"/>
                <w:szCs w:val="24"/>
              </w:rPr>
              <w:t>INGBHUHB</w:t>
            </w:r>
          </w:p>
        </w:tc>
      </w:tr>
      <w:tr w:rsidR="000F63D7" w:rsidRPr="00600B90">
        <w:tc>
          <w:tcPr>
            <w:tcW w:w="1624" w:type="pct"/>
          </w:tcPr>
          <w:p w:rsidR="000F63D7" w:rsidRPr="00600B90" w:rsidRDefault="000F63D7" w:rsidP="007F4B06">
            <w:pPr>
              <w:rPr>
                <w:sz w:val="24"/>
                <w:szCs w:val="24"/>
              </w:rPr>
            </w:pPr>
            <w:r w:rsidRPr="00600B90">
              <w:rPr>
                <w:sz w:val="24"/>
                <w:szCs w:val="24"/>
              </w:rPr>
              <w:t>Pénzforgalmi bankszámlaszáma:</w:t>
            </w:r>
          </w:p>
        </w:tc>
        <w:tc>
          <w:tcPr>
            <w:tcW w:w="3376" w:type="pct"/>
            <w:gridSpan w:val="2"/>
          </w:tcPr>
          <w:p w:rsidR="000F63D7" w:rsidRPr="00600B90" w:rsidRDefault="000F63D7" w:rsidP="007F4B06">
            <w:pPr>
              <w:rPr>
                <w:b/>
                <w:bCs/>
                <w:color w:val="0000FF"/>
                <w:sz w:val="24"/>
                <w:szCs w:val="24"/>
              </w:rPr>
            </w:pPr>
            <w:r w:rsidRPr="00BC0538">
              <w:rPr>
                <w:b/>
                <w:bCs/>
                <w:color w:val="0000FF"/>
                <w:sz w:val="24"/>
                <w:szCs w:val="24"/>
              </w:rPr>
              <w:t>13700016-02799029-00000000</w:t>
            </w:r>
          </w:p>
        </w:tc>
      </w:tr>
    </w:tbl>
    <w:p w:rsidR="000F63D7" w:rsidRPr="00E36A36" w:rsidRDefault="000F63D7" w:rsidP="0019788A">
      <w:pPr>
        <w:jc w:val="both"/>
        <w:rPr>
          <w:sz w:val="24"/>
          <w:szCs w:val="24"/>
        </w:rPr>
      </w:pPr>
    </w:p>
    <w:p w:rsidR="000F63D7" w:rsidRDefault="000F63D7" w:rsidP="0019788A">
      <w:pPr>
        <w:jc w:val="both"/>
        <w:rPr>
          <w:sz w:val="24"/>
          <w:szCs w:val="24"/>
        </w:rPr>
      </w:pPr>
      <w:r>
        <w:rPr>
          <w:sz w:val="24"/>
          <w:szCs w:val="24"/>
        </w:rPr>
        <w:t>általában egy személyben Fél,</w:t>
      </w:r>
    </w:p>
    <w:p w:rsidR="000F63D7" w:rsidRDefault="000F63D7" w:rsidP="0019788A">
      <w:pPr>
        <w:jc w:val="both"/>
        <w:rPr>
          <w:sz w:val="24"/>
          <w:szCs w:val="24"/>
        </w:rPr>
      </w:pPr>
      <w:r>
        <w:rPr>
          <w:sz w:val="24"/>
          <w:szCs w:val="24"/>
        </w:rPr>
        <w:t xml:space="preserve">együttesen Felek </w:t>
      </w:r>
      <w:r w:rsidRPr="00E36A36">
        <w:rPr>
          <w:sz w:val="24"/>
          <w:szCs w:val="24"/>
        </w:rPr>
        <w:t>között,</w:t>
      </w:r>
    </w:p>
    <w:p w:rsidR="000F63D7" w:rsidRDefault="000F63D7" w:rsidP="0019788A">
      <w:pPr>
        <w:jc w:val="both"/>
        <w:rPr>
          <w:sz w:val="24"/>
          <w:szCs w:val="24"/>
        </w:rPr>
      </w:pPr>
    </w:p>
    <w:p w:rsidR="000F63D7" w:rsidRPr="00E36A36" w:rsidRDefault="000F63D7" w:rsidP="00114A3A">
      <w:pPr>
        <w:pStyle w:val="Heading2"/>
        <w:numPr>
          <w:ilvl w:val="0"/>
          <w:numId w:val="0"/>
        </w:numPr>
        <w:jc w:val="both"/>
      </w:pPr>
      <w:r w:rsidRPr="00E36A36">
        <w:t xml:space="preserve">a </w:t>
      </w:r>
      <w:r>
        <w:rPr>
          <w:noProof w:val="0"/>
        </w:rPr>
        <w:t>Szerződés tárgyában</w:t>
      </w:r>
      <w:r>
        <w:t xml:space="preserve"> </w:t>
      </w:r>
      <w:r w:rsidRPr="00E36A36">
        <w:t>(</w:t>
      </w:r>
      <w:r>
        <w:t>együttesen továbbiakban</w:t>
      </w:r>
      <w:r w:rsidRPr="00E36A36">
        <w:t>: Szerződés).</w:t>
      </w:r>
    </w:p>
    <w:p w:rsidR="000F63D7" w:rsidRDefault="000F63D7" w:rsidP="0019788A">
      <w:pPr>
        <w:jc w:val="both"/>
        <w:rPr>
          <w:noProof w:val="0"/>
          <w:sz w:val="24"/>
          <w:szCs w:val="24"/>
        </w:rPr>
      </w:pPr>
    </w:p>
    <w:p w:rsidR="000F63D7" w:rsidRPr="008C173F" w:rsidRDefault="000F63D7" w:rsidP="00114A3A">
      <w:pPr>
        <w:pStyle w:val="Heading1"/>
        <w:rPr>
          <w:b/>
          <w:bCs/>
        </w:rPr>
      </w:pPr>
      <w:r w:rsidRPr="008C173F">
        <w:rPr>
          <w:b/>
          <w:bCs/>
        </w:rPr>
        <w:t>SZERZŐDÉS TÁRGYA</w:t>
      </w:r>
    </w:p>
    <w:p w:rsidR="000F63D7" w:rsidRDefault="000F63D7" w:rsidP="00114A3A">
      <w:pPr>
        <w:jc w:val="both"/>
        <w:rPr>
          <w:sz w:val="24"/>
          <w:szCs w:val="24"/>
        </w:rPr>
      </w:pPr>
    </w:p>
    <w:p w:rsidR="000F63D7" w:rsidRDefault="000F63D7" w:rsidP="00954354">
      <w:pPr>
        <w:pStyle w:val="Heading2"/>
        <w:tabs>
          <w:tab w:val="clear" w:pos="576"/>
          <w:tab w:val="num" w:pos="426"/>
        </w:tabs>
        <w:ind w:left="426" w:hanging="426"/>
        <w:jc w:val="both"/>
      </w:pPr>
      <w:r w:rsidRPr="00954354">
        <w:t xml:space="preserve">Szolgáltató a Közvilágításra Kötelezett teljes közigazgatási területén a </w:t>
      </w:r>
      <w:r>
        <w:t>k</w:t>
      </w:r>
      <w:r w:rsidRPr="00954354">
        <w:t xml:space="preserve">özvilágítási célú </w:t>
      </w:r>
      <w:r>
        <w:t>e</w:t>
      </w:r>
      <w:r w:rsidRPr="00954354">
        <w:t xml:space="preserve">szközöket a Megrendelővel kötött </w:t>
      </w:r>
      <w:r>
        <w:t>S</w:t>
      </w:r>
      <w:r w:rsidRPr="00954354">
        <w:t xml:space="preserve">zerződés szerinti teljesítés, elszámolás és a Megrendelő által </w:t>
      </w:r>
      <w:r>
        <w:t>pénzügyileg teljesített s</w:t>
      </w:r>
      <w:r w:rsidRPr="00954354">
        <w:t xml:space="preserve">zolgáltatási </w:t>
      </w:r>
      <w:r>
        <w:t>d</w:t>
      </w:r>
      <w:r w:rsidRPr="00954354">
        <w:t xml:space="preserve">íj ellenében </w:t>
      </w:r>
      <w:r>
        <w:t>üzemelteti és karbantartja a minőségi m</w:t>
      </w:r>
      <w:r w:rsidRPr="00954354">
        <w:t>egfelelés szerint (továbbiakban: Szolgáltatás).</w:t>
      </w:r>
      <w:r>
        <w:t xml:space="preserve"> </w:t>
      </w:r>
      <w:r w:rsidRPr="009B172E">
        <w:t>A szolg</w:t>
      </w:r>
      <w:r>
        <w:t>áltatási díj tartalmazza az NKM Áramszolgáltató</w:t>
      </w:r>
      <w:r w:rsidRPr="009B172E">
        <w:t xml:space="preserve"> Zrt. által a Szolgáltatás</w:t>
      </w:r>
      <w:r>
        <w:t xml:space="preserve"> teljesítéséhez</w:t>
      </w:r>
      <w:r w:rsidRPr="009B172E">
        <w:t xml:space="preserve"> kapcsolódóan rendelkezésre bocsátott közvilágítási célú tárgyieszközök bérleti díját.</w:t>
      </w:r>
    </w:p>
    <w:p w:rsidR="000F63D7" w:rsidRDefault="000F63D7" w:rsidP="001236F5"/>
    <w:p w:rsidR="000F63D7" w:rsidRPr="008C173F" w:rsidRDefault="000F63D7" w:rsidP="00345E74">
      <w:pPr>
        <w:pStyle w:val="Heading1"/>
        <w:rPr>
          <w:b/>
          <w:bCs/>
        </w:rPr>
      </w:pPr>
      <w:r w:rsidRPr="008C173F">
        <w:rPr>
          <w:b/>
          <w:bCs/>
        </w:rPr>
        <w:t>NYILATKOZATOK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nyilatkoznak, hogy Szerződés megkötéséhez szükséges mindennemű felhatalmazással és megfelelő képviseleti (cégjegyzési) jogosultsággal rendelkeznek.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nyilatkoznak, hogy az általuk képviselt jogi személyek mindenben megfelelnek a jogszabályok által megkövetelt feltételeknek, ezeknek megfelelően működnek és az erre illetékes közhiteles nyilvántartásban be vannak jegyezve, mely nyilvántartási adataikat a jogszabályok szerint megfelelő időben aktualizálják.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nyilatkoznak továbbá, hogy Szerződés aláírásának napján ellenük nincsen folyamatban illetve nem indult csőd-, felszámolási-, végelszámolási eljárás, illetve nem állnak csődgondnokság vagy egyéb cselekvőképességet korlátozó, avagy kizáró gondnokság alatt, pénzforgalmi számlájukat nem terheli zárolás vagy egyéb korlátozás és ilyen eljárás illetve helyzet bekövetkezéséről nincsen tudomásuk. Felek visszavonhatatlanul vállalják, hogy amennyiben ilyen eljárás vagy helyzet bekövetkezéséről tudomást szereznek, az ilyen tudomásszerzést követően a lehető leghamarabb ésszerű időn belül írásos formában értesítik egymást.</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Szolgáltató</w:t>
      </w:r>
      <w:r w:rsidRPr="00374F3D">
        <w:rPr>
          <w:noProof w:val="0"/>
        </w:rPr>
        <w:t xml:space="preserve"> kijelenti, hogy a </w:t>
      </w:r>
      <w:r>
        <w:rPr>
          <w:noProof w:val="0"/>
        </w:rPr>
        <w:t>Szerződés szövegét</w:t>
      </w:r>
      <w:r w:rsidRPr="00374F3D">
        <w:rPr>
          <w:noProof w:val="0"/>
        </w:rPr>
        <w:t xml:space="preserve"> kizárólag </w:t>
      </w:r>
      <w:r>
        <w:rPr>
          <w:noProof w:val="0"/>
        </w:rPr>
        <w:t>a Megrendelő részére és felhasználására adja át</w:t>
      </w:r>
      <w:r w:rsidRPr="00374F3D">
        <w:rPr>
          <w:noProof w:val="0"/>
        </w:rPr>
        <w:t>.</w:t>
      </w:r>
      <w:r>
        <w:rPr>
          <w:noProof w:val="0"/>
        </w:rPr>
        <w:t xml:space="preserve"> Megrendelő</w:t>
      </w:r>
      <w:r w:rsidRPr="00374F3D">
        <w:rPr>
          <w:noProof w:val="0"/>
        </w:rPr>
        <w:t xml:space="preserve"> kötelezi magát, hogy a </w:t>
      </w:r>
      <w:r>
        <w:rPr>
          <w:noProof w:val="0"/>
        </w:rPr>
        <w:t xml:space="preserve">Szerződés szövegét és az abban foglalt információkat </w:t>
      </w:r>
      <w:r w:rsidRPr="00374F3D">
        <w:rPr>
          <w:noProof w:val="0"/>
        </w:rPr>
        <w:t xml:space="preserve">kizárólag az arra illetékes megbízottjai (munkavállalói) (továbbiakban: Illetékes Személy) részére adja át, valamint felhívja figyelmüket a </w:t>
      </w:r>
      <w:r>
        <w:rPr>
          <w:noProof w:val="0"/>
        </w:rPr>
        <w:t>Szerződés és az abban foglalt információk</w:t>
      </w:r>
      <w:r w:rsidRPr="00374F3D">
        <w:rPr>
          <w:noProof w:val="0"/>
        </w:rPr>
        <w:t xml:space="preserve"> bizalmas </w:t>
      </w:r>
      <w:r>
        <w:rPr>
          <w:noProof w:val="0"/>
        </w:rPr>
        <w:t xml:space="preserve">üzleti </w:t>
      </w:r>
      <w:r w:rsidRPr="00374F3D">
        <w:rPr>
          <w:noProof w:val="0"/>
        </w:rPr>
        <w:t xml:space="preserve">jellegére és </w:t>
      </w:r>
      <w:r>
        <w:rPr>
          <w:noProof w:val="0"/>
        </w:rPr>
        <w:t xml:space="preserve">az </w:t>
      </w:r>
      <w:r w:rsidRPr="00374F3D">
        <w:rPr>
          <w:noProof w:val="0"/>
        </w:rPr>
        <w:t xml:space="preserve">annak megfelelő </w:t>
      </w:r>
      <w:r>
        <w:rPr>
          <w:noProof w:val="0"/>
        </w:rPr>
        <w:t xml:space="preserve">bizalmas </w:t>
      </w:r>
      <w:r w:rsidRPr="00374F3D">
        <w:rPr>
          <w:noProof w:val="0"/>
        </w:rPr>
        <w:t>kezelésére.</w:t>
      </w:r>
      <w:r>
        <w:rPr>
          <w:noProof w:val="0"/>
        </w:rPr>
        <w:t xml:space="preserve"> Szolgáltató</w:t>
      </w:r>
      <w:r w:rsidRPr="00374F3D">
        <w:rPr>
          <w:noProof w:val="0"/>
        </w:rPr>
        <w:t xml:space="preserve"> semmilyen körülmények között nem járul hozzá</w:t>
      </w:r>
      <w:r>
        <w:rPr>
          <w:noProof w:val="0"/>
        </w:rPr>
        <w:t>, hogy</w:t>
      </w:r>
      <w:r w:rsidRPr="00374F3D">
        <w:rPr>
          <w:noProof w:val="0"/>
        </w:rPr>
        <w:t xml:space="preserve"> a </w:t>
      </w:r>
      <w:r>
        <w:rPr>
          <w:noProof w:val="0"/>
        </w:rPr>
        <w:t>Szerződést</w:t>
      </w:r>
      <w:r w:rsidRPr="00374F3D">
        <w:rPr>
          <w:noProof w:val="0"/>
        </w:rPr>
        <w:t xml:space="preserve"> részben vagy egészében Illetékes Személyeken kívül harmadik fél részére átadják, illetve bármilyen formában megismerhetővé tegyék (továbbiakban: Nyilvánosságra Ho</w:t>
      </w:r>
      <w:r>
        <w:rPr>
          <w:noProof w:val="0"/>
        </w:rPr>
        <w:t xml:space="preserve">zatal). </w:t>
      </w:r>
      <w:r w:rsidRPr="00374F3D">
        <w:rPr>
          <w:noProof w:val="0"/>
        </w:rPr>
        <w:t xml:space="preserve">Amennyiben </w:t>
      </w:r>
      <w:r>
        <w:rPr>
          <w:noProof w:val="0"/>
        </w:rPr>
        <w:t>Megrendelő</w:t>
      </w:r>
      <w:r w:rsidRPr="00374F3D">
        <w:rPr>
          <w:noProof w:val="0"/>
        </w:rPr>
        <w:t>, illetve Illetékes Személy jogszabály vagy hatósági határozat alapján ilyen Nyilvánosságra Hoz</w:t>
      </w:r>
      <w:r>
        <w:rPr>
          <w:noProof w:val="0"/>
        </w:rPr>
        <w:t>atalra</w:t>
      </w:r>
      <w:r w:rsidRPr="00374F3D">
        <w:rPr>
          <w:noProof w:val="0"/>
        </w:rPr>
        <w:t xml:space="preserve"> köteles, ez esetben </w:t>
      </w:r>
      <w:r>
        <w:rPr>
          <w:noProof w:val="0"/>
        </w:rPr>
        <w:t>Megrendelő</w:t>
      </w:r>
      <w:r w:rsidRPr="00374F3D">
        <w:rPr>
          <w:noProof w:val="0"/>
        </w:rPr>
        <w:t xml:space="preserve"> erről előzetesen írásban tájékoztatja </w:t>
      </w:r>
      <w:r>
        <w:rPr>
          <w:noProof w:val="0"/>
        </w:rPr>
        <w:t>Szolgáltatót az ilyen jogszabályra vagy határozatra való pontos hivatkozással</w:t>
      </w:r>
      <w:r w:rsidRPr="00374F3D">
        <w:rPr>
          <w:noProof w:val="0"/>
        </w:rPr>
        <w:t>.</w:t>
      </w:r>
      <w:r>
        <w:rPr>
          <w:noProof w:val="0"/>
        </w:rPr>
        <w:t xml:space="preserve"> </w:t>
      </w:r>
      <w:r w:rsidRPr="00374F3D">
        <w:rPr>
          <w:noProof w:val="0"/>
        </w:rPr>
        <w:t xml:space="preserve">A fentiektől eltekintve </w:t>
      </w:r>
      <w:r>
        <w:rPr>
          <w:noProof w:val="0"/>
        </w:rPr>
        <w:t>Megrendelő</w:t>
      </w:r>
      <w:r w:rsidRPr="00374F3D">
        <w:rPr>
          <w:noProof w:val="0"/>
        </w:rPr>
        <w:t xml:space="preserve"> a</w:t>
      </w:r>
      <w:r>
        <w:rPr>
          <w:noProof w:val="0"/>
        </w:rPr>
        <w:t xml:space="preserve"> Szerződést és az abban foglalt információkat</w:t>
      </w:r>
      <w:r w:rsidRPr="00374F3D">
        <w:rPr>
          <w:noProof w:val="0"/>
        </w:rPr>
        <w:t xml:space="preserve"> kizárólag </w:t>
      </w:r>
      <w:r>
        <w:rPr>
          <w:noProof w:val="0"/>
        </w:rPr>
        <w:t>Szolgáltató</w:t>
      </w:r>
      <w:r w:rsidRPr="00374F3D">
        <w:rPr>
          <w:noProof w:val="0"/>
        </w:rPr>
        <w:t xml:space="preserve"> előzetes írásos engedélyével </w:t>
      </w:r>
      <w:r>
        <w:rPr>
          <w:noProof w:val="0"/>
        </w:rPr>
        <w:t>hozhatja nyilvánosságra</w:t>
      </w:r>
      <w:r w:rsidRPr="00374F3D">
        <w:rPr>
          <w:noProof w:val="0"/>
        </w:rPr>
        <w:t>.</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Megrendelő tisztában van azzal, hogy a Szerződés illetve Szolgáltatás csak abban az esetben teljesíthető Szolgáltató által, amennyiben Megrendelő jogilag érvényes és hatályos közvilágítási célú villamosenergia-ellátási szerződést kötött a jogszabályok alapján erre jogosult engedélyessel; továbbá Megrendelő jogilag érvényes és hatályos hálózati csatlakozási- és használati szerződéseket kötött a jogszabályok alapján erre jogosult engedélyessel; továbbá Megrendelő fizeti a Szerződésben meghatározott mindennemű díjakat; továbbá (megfelelő esetben) Megrendelő használati szerződést kötött a Szolgáltató vagy harmadik személy tulajdonában lévő olyan eszközökre, melyek használata révén a közvilágítási közfeladat megvalósul.</w:t>
      </w:r>
    </w:p>
    <w:p w:rsidR="000F63D7" w:rsidRPr="005D6D3A" w:rsidRDefault="000F63D7" w:rsidP="005D6D3A"/>
    <w:p w:rsidR="000F63D7" w:rsidRPr="005D6D3A" w:rsidRDefault="000F63D7" w:rsidP="005D6D3A">
      <w:pPr>
        <w:pStyle w:val="Heading2"/>
        <w:tabs>
          <w:tab w:val="num" w:pos="426"/>
        </w:tabs>
        <w:ind w:left="426" w:hanging="426"/>
        <w:jc w:val="both"/>
        <w:rPr>
          <w:noProof w:val="0"/>
        </w:rPr>
      </w:pPr>
      <w:r w:rsidRPr="005D6D3A">
        <w:rPr>
          <w:noProof w:val="0"/>
        </w:rPr>
        <w:t>Szolgáltató nyilatkozik, hogy a Magyar Energetikai és Közmű-szabályozási Hivatal által 1983/2013. sorszámon kiadott határozat alapján rendelkezik közvilágítási üzemeltetési működési engedéllyel.</w:t>
      </w:r>
    </w:p>
    <w:p w:rsidR="000F63D7" w:rsidRDefault="000F63D7" w:rsidP="0019788A">
      <w:pPr>
        <w:jc w:val="both"/>
        <w:rPr>
          <w:noProof w:val="0"/>
          <w:sz w:val="24"/>
          <w:szCs w:val="24"/>
        </w:rPr>
      </w:pPr>
    </w:p>
    <w:p w:rsidR="000F63D7" w:rsidRPr="008C173F" w:rsidRDefault="000F63D7" w:rsidP="00345E74">
      <w:pPr>
        <w:pStyle w:val="Heading1"/>
        <w:rPr>
          <w:b/>
          <w:bCs/>
        </w:rPr>
      </w:pPr>
      <w:r w:rsidRPr="008C173F">
        <w:rPr>
          <w:b/>
          <w:bCs/>
        </w:rPr>
        <w:t>HATÁLYBALÉPÉS</w:t>
      </w:r>
    </w:p>
    <w:p w:rsidR="000F63D7" w:rsidRPr="00E36A36" w:rsidRDefault="000F63D7" w:rsidP="0019788A">
      <w:pPr>
        <w:jc w:val="both"/>
        <w:rPr>
          <w:noProof w:val="0"/>
          <w:sz w:val="24"/>
          <w:szCs w:val="24"/>
        </w:rPr>
      </w:pPr>
    </w:p>
    <w:p w:rsidR="000F63D7" w:rsidRDefault="000F63D7" w:rsidP="004336C2">
      <w:pPr>
        <w:pStyle w:val="Heading2"/>
        <w:jc w:val="both"/>
        <w:rPr>
          <w:noProof w:val="0"/>
        </w:rPr>
      </w:pPr>
      <w:r>
        <w:rPr>
          <w:noProof w:val="0"/>
        </w:rPr>
        <w:t xml:space="preserve">Felek jelen Szerződést </w:t>
      </w:r>
      <w:r>
        <w:rPr>
          <w:b/>
          <w:bCs/>
          <w:noProof w:val="0"/>
        </w:rPr>
        <w:t>2018. április 1</w:t>
      </w:r>
      <w:r w:rsidRPr="006729B5">
        <w:rPr>
          <w:b/>
          <w:bCs/>
          <w:noProof w:val="0"/>
        </w:rPr>
        <w:t>.</w:t>
      </w:r>
      <w:r>
        <w:rPr>
          <w:noProof w:val="0"/>
        </w:rPr>
        <w:t xml:space="preserve"> (továbbiakban: Hatályba Lépés Napja) – </w:t>
      </w:r>
      <w:r>
        <w:rPr>
          <w:b/>
          <w:bCs/>
          <w:noProof w:val="0"/>
        </w:rPr>
        <w:t>2022</w:t>
      </w:r>
      <w:r w:rsidRPr="006729B5">
        <w:rPr>
          <w:b/>
          <w:bCs/>
          <w:noProof w:val="0"/>
        </w:rPr>
        <w:t xml:space="preserve">. </w:t>
      </w:r>
      <w:r>
        <w:rPr>
          <w:b/>
          <w:bCs/>
          <w:noProof w:val="0"/>
        </w:rPr>
        <w:t>március 31</w:t>
      </w:r>
      <w:r w:rsidRPr="006729B5">
        <w:rPr>
          <w:b/>
          <w:bCs/>
          <w:noProof w:val="0"/>
        </w:rPr>
        <w:t>.</w:t>
      </w:r>
      <w:r>
        <w:rPr>
          <w:noProof w:val="0"/>
        </w:rPr>
        <w:t xml:space="preserve"> (továbbiakban: Lejárat Napja) időtartamra kötik (továbbiakban összességében: Szerződéses Időszak).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minden kötelező érvényű vállalás kizárása mellett kijelentik, hogy jelen Szerződést a Felek egybehangzó akarata szerint, ilyen tartalmú írásos megállapodás alapján a Szerződéses Időszak bármelyik napján további előre meg nem határozott időszakra – de mindenképpen a Lejárat Napja utáni időszakra vonatkozóan – meghosszabbíthatják.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egyértelműen kijelentik, hogy jelen Szerződést teljes mértékben megismerték, a Szerződés aláírásának napjával hatályban lévő vonatkozó jogszabályokkal és egyéb szabályokkal tisztában vannak, és jelen Szerződést minden befolyástól mentesen, szabad és egybehangzó akaratukból írják alá.</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biztosítják egymást, hogy a Szerződés hatályba lépését semmilyen módon és hivatkozással nem gátolják.</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megerősítik, hogy a Szerződésből fakadó jogokat és kötelezettségeket teljesítik és egymással a legmesszebbmenőkig együttműködnek, az esetleges vitás eseteket jóhiszeműen, egymásra tekintettel, megfelelően ésszerű időn belül igyekeznek rendezni.</w:t>
      </w:r>
    </w:p>
    <w:p w:rsidR="000F63D7" w:rsidRDefault="000F63D7" w:rsidP="0019788A">
      <w:pPr>
        <w:jc w:val="both"/>
        <w:rPr>
          <w:noProof w:val="0"/>
          <w:sz w:val="24"/>
          <w:szCs w:val="24"/>
        </w:rPr>
      </w:pPr>
    </w:p>
    <w:p w:rsidR="000F63D7" w:rsidRDefault="000F63D7" w:rsidP="00345E74">
      <w:pPr>
        <w:pStyle w:val="Heading2"/>
        <w:jc w:val="both"/>
        <w:rPr>
          <w:noProof w:val="0"/>
        </w:rPr>
      </w:pPr>
      <w:r>
        <w:rPr>
          <w:noProof w:val="0"/>
        </w:rPr>
        <w:t>Felek vállalják, hogy a teljesítésekből és az elszámolásokból valamint pénzügyi teljesítésekből származó esetleges vitás ügyeiket oly módon rendezik elsősorban, hogy a tényleges teljesítésnek, az erre alapozott elszámolásnak megfelelően illetve arányosan teljesítik pénzügyi teljesítéseiket is.</w:t>
      </w:r>
    </w:p>
    <w:p w:rsidR="000F63D7" w:rsidRPr="00E36A36" w:rsidRDefault="000F63D7" w:rsidP="0019788A">
      <w:pPr>
        <w:jc w:val="both"/>
        <w:rPr>
          <w:noProof w:val="0"/>
          <w:sz w:val="24"/>
          <w:szCs w:val="24"/>
        </w:rPr>
      </w:pPr>
    </w:p>
    <w:p w:rsidR="000F63D7" w:rsidRPr="008C173F" w:rsidRDefault="000F63D7" w:rsidP="00345E74">
      <w:pPr>
        <w:pStyle w:val="Heading1"/>
        <w:rPr>
          <w:b/>
          <w:bCs/>
        </w:rPr>
      </w:pPr>
      <w:r w:rsidRPr="008C173F">
        <w:rPr>
          <w:b/>
          <w:bCs/>
        </w:rPr>
        <w:t>ÉRTELMEZŐ RENDELKEZÉSEK</w:t>
      </w:r>
    </w:p>
    <w:p w:rsidR="000F63D7" w:rsidRDefault="000F63D7" w:rsidP="0019788A">
      <w:pPr>
        <w:widowControl/>
        <w:jc w:val="both"/>
        <w:rPr>
          <w:noProof w:val="0"/>
          <w:sz w:val="24"/>
          <w:szCs w:val="24"/>
        </w:rPr>
      </w:pPr>
    </w:p>
    <w:p w:rsidR="000F63D7" w:rsidRDefault="000F63D7" w:rsidP="005C013A">
      <w:pPr>
        <w:pStyle w:val="Heading2"/>
        <w:jc w:val="both"/>
        <w:rPr>
          <w:noProof w:val="0"/>
        </w:rPr>
      </w:pPr>
      <w:r w:rsidRPr="00A82420">
        <w:rPr>
          <w:b/>
          <w:bCs/>
          <w:noProof w:val="0"/>
        </w:rPr>
        <w:t>Eszközök</w:t>
      </w:r>
      <w:r>
        <w:rPr>
          <w:noProof w:val="0"/>
        </w:rPr>
        <w:t>: fényszolgáltatási illetve közvilágítási</w:t>
      </w:r>
      <w:r w:rsidRPr="00E36A36">
        <w:rPr>
          <w:noProof w:val="0"/>
        </w:rPr>
        <w:t xml:space="preserve"> célú </w:t>
      </w:r>
      <w:r>
        <w:rPr>
          <w:noProof w:val="0"/>
        </w:rPr>
        <w:t xml:space="preserve">eszközök, berendezések, (aktív elemek) ideértve, de nem csak erre korlátozva: </w:t>
      </w:r>
      <w:r w:rsidRPr="00E36A36">
        <w:rPr>
          <w:noProof w:val="0"/>
        </w:rPr>
        <w:t>szerelőlapok, túláram</w:t>
      </w:r>
      <w:r>
        <w:rPr>
          <w:noProof w:val="0"/>
        </w:rPr>
        <w:t>-</w:t>
      </w:r>
      <w:r w:rsidRPr="00E36A36">
        <w:rPr>
          <w:noProof w:val="0"/>
        </w:rPr>
        <w:t xml:space="preserve">védelem, bekötővezeték, </w:t>
      </w:r>
      <w:r>
        <w:rPr>
          <w:noProof w:val="0"/>
        </w:rPr>
        <w:t>vezérlőszál, kandeláber, lámpakar</w:t>
      </w:r>
      <w:r w:rsidRPr="00E36A36">
        <w:rPr>
          <w:noProof w:val="0"/>
        </w:rPr>
        <w:t>, előtét, gyújtó, fázisjavító kondenzátor, elektronikus vezérlőegység, optikai elem, fényforrás, lámpatest (lámpatestház, bura, tömítés, fényvisszaverő felület, tükör, foglalat, vezetékezés, sorkapcsok)</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Pr>
          <w:b/>
          <w:bCs/>
          <w:noProof w:val="0"/>
        </w:rPr>
        <w:t>Fényszolgáltatás</w:t>
      </w:r>
      <w:r>
        <w:rPr>
          <w:noProof w:val="0"/>
        </w:rPr>
        <w:t xml:space="preserve">: elsősorban és minden esetben </w:t>
      </w:r>
      <w:r w:rsidRPr="00E36A36">
        <w:rPr>
          <w:noProof w:val="0"/>
        </w:rPr>
        <w:t>a közvilágítási</w:t>
      </w:r>
      <w:r>
        <w:rPr>
          <w:noProof w:val="0"/>
        </w:rPr>
        <w:t>-</w:t>
      </w:r>
      <w:r w:rsidRPr="00E36A36">
        <w:rPr>
          <w:noProof w:val="0"/>
        </w:rPr>
        <w:t xml:space="preserve">, </w:t>
      </w:r>
      <w:r>
        <w:rPr>
          <w:noProof w:val="0"/>
        </w:rPr>
        <w:t xml:space="preserve">másodsorban és a Szerződésben foglaltak alapján akár </w:t>
      </w:r>
      <w:r w:rsidRPr="00E36A36">
        <w:rPr>
          <w:noProof w:val="0"/>
        </w:rPr>
        <w:t>a térvilágítási és a díszvilágítási célú fényszolgáltatás</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sidRPr="00A82420">
        <w:rPr>
          <w:b/>
          <w:bCs/>
          <w:noProof w:val="0"/>
        </w:rPr>
        <w:t>Közvilágítás</w:t>
      </w:r>
      <w:r>
        <w:rPr>
          <w:noProof w:val="0"/>
        </w:rPr>
        <w:t xml:space="preserve">: </w:t>
      </w:r>
      <w:r w:rsidRPr="00E36A36">
        <w:rPr>
          <w:noProof w:val="0"/>
        </w:rPr>
        <w:t>olyan fényszolgáltatás, mely jogszabályban megfogalmazott</w:t>
      </w:r>
      <w:r>
        <w:rPr>
          <w:noProof w:val="0"/>
        </w:rPr>
        <w:t>, a települési önkormányzat vagy más fél által végzendő</w:t>
      </w:r>
      <w:r w:rsidRPr="00E36A36">
        <w:rPr>
          <w:noProof w:val="0"/>
        </w:rPr>
        <w:t xml:space="preserve"> </w:t>
      </w:r>
      <w:r>
        <w:rPr>
          <w:noProof w:val="0"/>
        </w:rPr>
        <w:t>(kötelező) (</w:t>
      </w:r>
      <w:r w:rsidRPr="00E36A36">
        <w:rPr>
          <w:noProof w:val="0"/>
        </w:rPr>
        <w:t>köz</w:t>
      </w:r>
      <w:r>
        <w:rPr>
          <w:noProof w:val="0"/>
        </w:rPr>
        <w:t>)</w:t>
      </w:r>
      <w:r w:rsidRPr="00E36A36">
        <w:rPr>
          <w:noProof w:val="0"/>
        </w:rPr>
        <w:t>feladat</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Pr>
          <w:b/>
          <w:bCs/>
          <w:noProof w:val="0"/>
        </w:rPr>
        <w:t>Üzemeltetés és K</w:t>
      </w:r>
      <w:r w:rsidRPr="00A82420">
        <w:rPr>
          <w:b/>
          <w:bCs/>
          <w:noProof w:val="0"/>
        </w:rPr>
        <w:t>arbantartás</w:t>
      </w:r>
      <w:r>
        <w:rPr>
          <w:noProof w:val="0"/>
        </w:rPr>
        <w:t xml:space="preserve">: </w:t>
      </w:r>
      <w:r w:rsidRPr="00E36A36">
        <w:rPr>
          <w:noProof w:val="0"/>
        </w:rPr>
        <w:t xml:space="preserve">lásd </w:t>
      </w:r>
      <w:r>
        <w:rPr>
          <w:noProof w:val="0"/>
        </w:rPr>
        <w:t>1.sz. m</w:t>
      </w:r>
      <w:r w:rsidRPr="00E36A36">
        <w:rPr>
          <w:noProof w:val="0"/>
        </w:rPr>
        <w:t>elléklet</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sidRPr="00A82420">
        <w:rPr>
          <w:b/>
          <w:bCs/>
          <w:noProof w:val="0"/>
        </w:rPr>
        <w:t>Szolgáltatás</w:t>
      </w:r>
      <w:r>
        <w:rPr>
          <w:noProof w:val="0"/>
        </w:rPr>
        <w:t xml:space="preserve">: </w:t>
      </w:r>
      <w:r w:rsidRPr="00E36A36">
        <w:rPr>
          <w:noProof w:val="0"/>
        </w:rPr>
        <w:t xml:space="preserve">fényszolgáltatási célú </w:t>
      </w:r>
      <w:r>
        <w:rPr>
          <w:noProof w:val="0"/>
        </w:rPr>
        <w:t>Eszközök Üzemeltetése és K</w:t>
      </w:r>
      <w:r w:rsidRPr="00E36A36">
        <w:rPr>
          <w:noProof w:val="0"/>
        </w:rPr>
        <w:t>arbantartása</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sidRPr="00A82420">
        <w:rPr>
          <w:b/>
          <w:bCs/>
          <w:noProof w:val="0"/>
        </w:rPr>
        <w:t>Szolgáltató</w:t>
      </w:r>
      <w:r>
        <w:rPr>
          <w:noProof w:val="0"/>
        </w:rPr>
        <w:t xml:space="preserve">: a </w:t>
      </w:r>
      <w:r w:rsidRPr="00E36A36">
        <w:rPr>
          <w:noProof w:val="0"/>
        </w:rPr>
        <w:t>Szerződésben a Szolgáltatás nyújtására szerződött gazdasági társas</w:t>
      </w:r>
      <w:r>
        <w:rPr>
          <w:noProof w:val="0"/>
        </w:rPr>
        <w:t xml:space="preserve">ág valamint gazdasági társasági </w:t>
      </w:r>
      <w:r w:rsidRPr="00E36A36">
        <w:rPr>
          <w:noProof w:val="0"/>
        </w:rPr>
        <w:t>formában működő alvállalkozói</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Pr>
          <w:b/>
          <w:bCs/>
          <w:noProof w:val="0"/>
        </w:rPr>
        <w:t>Egyéb F</w:t>
      </w:r>
      <w:r w:rsidRPr="00A82420">
        <w:rPr>
          <w:b/>
          <w:bCs/>
          <w:noProof w:val="0"/>
        </w:rPr>
        <w:t>ényszolgáltatás</w:t>
      </w:r>
      <w:r>
        <w:rPr>
          <w:noProof w:val="0"/>
        </w:rPr>
        <w:t xml:space="preserve">: </w:t>
      </w:r>
      <w:r w:rsidRPr="00E36A36">
        <w:rPr>
          <w:noProof w:val="0"/>
        </w:rPr>
        <w:t>térvilágítás és díszvilágítás, mely nem közfeladat</w:t>
      </w:r>
      <w:r>
        <w:rPr>
          <w:noProof w:val="0"/>
        </w:rPr>
        <w:t xml:space="preserve"> illetve jogszabály szerint nem kötelező feladat</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Pr>
          <w:b/>
          <w:bCs/>
          <w:noProof w:val="0"/>
        </w:rPr>
        <w:t>Közvilágításra K</w:t>
      </w:r>
      <w:r w:rsidRPr="00A82420">
        <w:rPr>
          <w:b/>
          <w:bCs/>
          <w:noProof w:val="0"/>
        </w:rPr>
        <w:t>ötelezett</w:t>
      </w:r>
      <w:r>
        <w:rPr>
          <w:noProof w:val="0"/>
        </w:rPr>
        <w:t xml:space="preserve">: az a </w:t>
      </w:r>
      <w:r w:rsidRPr="00E36A36">
        <w:rPr>
          <w:noProof w:val="0"/>
        </w:rPr>
        <w:t>személy, a</w:t>
      </w:r>
      <w:r>
        <w:rPr>
          <w:noProof w:val="0"/>
        </w:rPr>
        <w:t>ki</w:t>
      </w:r>
      <w:r w:rsidRPr="00E36A36">
        <w:rPr>
          <w:noProof w:val="0"/>
        </w:rPr>
        <w:t xml:space="preserve"> a közvilágítást jogszabály alapján közfeladatként látja el, valamint a Szolgáltatóval a Szolgáltatási Szerződést megköti, a Szolgáltatási Díjat fizeti, a Szolgáltatóval a Szerződés alapján elszámol</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Pr>
          <w:b/>
          <w:bCs/>
          <w:noProof w:val="0"/>
        </w:rPr>
        <w:t>Közvilágítási M</w:t>
      </w:r>
      <w:r w:rsidRPr="00A82420">
        <w:rPr>
          <w:b/>
          <w:bCs/>
          <w:noProof w:val="0"/>
        </w:rPr>
        <w:t>egbízott</w:t>
      </w:r>
      <w:r>
        <w:rPr>
          <w:noProof w:val="0"/>
        </w:rPr>
        <w:t xml:space="preserve">: az a </w:t>
      </w:r>
      <w:r w:rsidRPr="00E36A36">
        <w:rPr>
          <w:noProof w:val="0"/>
        </w:rPr>
        <w:t>személy, a</w:t>
      </w:r>
      <w:r>
        <w:rPr>
          <w:noProof w:val="0"/>
        </w:rPr>
        <w:t>ki</w:t>
      </w:r>
      <w:r w:rsidRPr="00E36A36">
        <w:rPr>
          <w:noProof w:val="0"/>
        </w:rPr>
        <w:t xml:space="preserve"> a Közvilágításra Kötelezett szerződéses alapú megbízása (átruházása, engedményezése) alapján a közvilágítási közfeladatot ellátj</w:t>
      </w:r>
      <w:r>
        <w:rPr>
          <w:noProof w:val="0"/>
        </w:rPr>
        <w:t>a, valamint a Szolgáltatóval a szolgáltatási Szerződést megköti illetve</w:t>
      </w:r>
      <w:r w:rsidRPr="00E36A36">
        <w:rPr>
          <w:noProof w:val="0"/>
        </w:rPr>
        <w:t xml:space="preserve"> a Szolgáltatási Díjat fizeti, a Szolgáltatóval a Szerződés alapján elszámol</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sidRPr="00A82420">
        <w:rPr>
          <w:b/>
          <w:bCs/>
          <w:noProof w:val="0"/>
        </w:rPr>
        <w:t>Szolgáltatási Díj</w:t>
      </w:r>
      <w:r>
        <w:rPr>
          <w:noProof w:val="0"/>
        </w:rPr>
        <w:t xml:space="preserve">: </w:t>
      </w:r>
      <w:r w:rsidRPr="00E36A36">
        <w:rPr>
          <w:noProof w:val="0"/>
        </w:rPr>
        <w:t xml:space="preserve">az a Szerződéses díj, melyet </w:t>
      </w:r>
      <w:r>
        <w:rPr>
          <w:noProof w:val="0"/>
        </w:rPr>
        <w:t>a Megrendelő</w:t>
      </w:r>
      <w:r w:rsidRPr="00E36A36">
        <w:rPr>
          <w:noProof w:val="0"/>
        </w:rPr>
        <w:t xml:space="preserve"> a Szolgáltató részére a Szerződés szerinti összegben, rendszerességgel illetve határidőben, a Szolgáltató által végzett teljesítés alapján kibocsátott számla alapján Szolgáltató részére pénzügyileg teljesít</w:t>
      </w:r>
    </w:p>
    <w:p w:rsidR="000F63D7" w:rsidRDefault="000F63D7" w:rsidP="00345E74">
      <w:pPr>
        <w:widowControl/>
        <w:jc w:val="both"/>
        <w:rPr>
          <w:noProof w:val="0"/>
          <w:sz w:val="24"/>
          <w:szCs w:val="24"/>
        </w:rPr>
      </w:pPr>
    </w:p>
    <w:p w:rsidR="000F63D7" w:rsidRDefault="000F63D7" w:rsidP="001244F9">
      <w:pPr>
        <w:pStyle w:val="Heading2"/>
        <w:jc w:val="both"/>
      </w:pPr>
      <w:r w:rsidRPr="00A82420">
        <w:rPr>
          <w:b/>
          <w:bCs/>
          <w:noProof w:val="0"/>
        </w:rPr>
        <w:t>Csoportos Csere</w:t>
      </w:r>
      <w:r>
        <w:rPr>
          <w:noProof w:val="0"/>
        </w:rPr>
        <w:t xml:space="preserve">: </w:t>
      </w:r>
      <w:r w:rsidRPr="00E36A36">
        <w:t xml:space="preserve">a fényforrásokat időközönként </w:t>
      </w:r>
      <w:r>
        <w:t xml:space="preserve">(vagyis megszabott hibaszázalék elérésekor) </w:t>
      </w:r>
      <w:r w:rsidRPr="00E36A36">
        <w:t xml:space="preserve">Szolgáltató lecseréli a tömeges meghibásodások megelőzése érdekében, melynek időpontját a </w:t>
      </w:r>
      <w:r>
        <w:t>Megrendelő</w:t>
      </w:r>
      <w:r w:rsidRPr="00E36A36">
        <w:t xml:space="preserve"> előzetes tájékoztatás</w:t>
      </w:r>
      <w:r>
        <w:t>ával a Szolgáltató határozza meg és a Szolgáltató a Csoportos Cserét a tájékoztatástól számított 6 naptári hónapon belül dokumentáltan elvégzi</w:t>
      </w:r>
    </w:p>
    <w:p w:rsidR="000F63D7" w:rsidRPr="00E36A36" w:rsidRDefault="000F63D7" w:rsidP="00345E74">
      <w:pPr>
        <w:widowControl/>
        <w:jc w:val="both"/>
        <w:rPr>
          <w:sz w:val="24"/>
          <w:szCs w:val="24"/>
        </w:rPr>
      </w:pPr>
    </w:p>
    <w:p w:rsidR="000F63D7" w:rsidRPr="003E4DB3" w:rsidRDefault="000F63D7" w:rsidP="006729B5">
      <w:pPr>
        <w:pStyle w:val="Heading2"/>
        <w:jc w:val="both"/>
      </w:pPr>
      <w:r>
        <w:rPr>
          <w:b/>
          <w:bCs/>
        </w:rPr>
        <w:t>K</w:t>
      </w:r>
      <w:r w:rsidRPr="00A82420">
        <w:rPr>
          <w:b/>
          <w:bCs/>
        </w:rPr>
        <w:t xml:space="preserve">özvilágítási </w:t>
      </w:r>
      <w:r>
        <w:rPr>
          <w:b/>
          <w:bCs/>
        </w:rPr>
        <w:t>Elosztási D</w:t>
      </w:r>
      <w:r w:rsidRPr="00A82420">
        <w:rPr>
          <w:b/>
          <w:bCs/>
        </w:rPr>
        <w:t>íj</w:t>
      </w:r>
      <w:r>
        <w:t>: villamos hálózati (azaz nem aktív) eszközök</w:t>
      </w:r>
      <w:r w:rsidRPr="00477FC1">
        <w:t xml:space="preserve"> üzemeltetési-karbantartási és tőkeköltségét fedező, </w:t>
      </w:r>
      <w:r w:rsidRPr="002D59C1">
        <w:t>a 64/2011 (XI. 30.) NFM rendelet 1 sz. melléklet 2.1.2 szakasza, illetve bármilyen, azonos szolgál</w:t>
      </w:r>
      <w:r>
        <w:t>tatási tartalomra vonatkozó, hatályos jogszabálya</w:t>
      </w:r>
      <w:r w:rsidRPr="00477FC1">
        <w:t xml:space="preserve"> szerinti közvilágítási elosztási díj mindenkor hatályos összeg</w:t>
      </w:r>
      <w:r>
        <w:t>e</w:t>
      </w:r>
    </w:p>
    <w:p w:rsidR="000F63D7" w:rsidRPr="00E36A36" w:rsidRDefault="000F63D7" w:rsidP="00345E74">
      <w:pPr>
        <w:widowControl/>
        <w:jc w:val="both"/>
        <w:rPr>
          <w:sz w:val="24"/>
          <w:szCs w:val="24"/>
        </w:rPr>
      </w:pPr>
    </w:p>
    <w:p w:rsidR="000F63D7" w:rsidRPr="00E36A36" w:rsidRDefault="000F63D7" w:rsidP="005C013A">
      <w:pPr>
        <w:pStyle w:val="Heading2"/>
        <w:jc w:val="both"/>
      </w:pPr>
      <w:r w:rsidRPr="00A82420">
        <w:rPr>
          <w:b/>
          <w:bCs/>
        </w:rPr>
        <w:t xml:space="preserve">Közvilágítási </w:t>
      </w:r>
      <w:r>
        <w:rPr>
          <w:b/>
          <w:bCs/>
        </w:rPr>
        <w:t xml:space="preserve">Elosztási </w:t>
      </w:r>
      <w:r w:rsidRPr="00A82420">
        <w:rPr>
          <w:b/>
          <w:bCs/>
        </w:rPr>
        <w:t>Díj Szolgáltatások</w:t>
      </w:r>
      <w:r>
        <w:t xml:space="preserve">: </w:t>
      </w:r>
      <w:r w:rsidRPr="00477FC1">
        <w:t xml:space="preserve">Közvilágítási célú </w:t>
      </w:r>
      <w:r>
        <w:t>hálózat</w:t>
      </w:r>
      <w:r w:rsidRPr="00477FC1">
        <w:t xml:space="preserve"> napi ki- és bekapcsolás vezérlése</w:t>
      </w:r>
      <w:r>
        <w:t>; az Elosztói Közvilágítási Díj rendelet meghatározása szerinti közvilágítási hálózati berendezések</w:t>
      </w:r>
      <w:r w:rsidRPr="00477FC1">
        <w:t xml:space="preserve"> karbantartása, javítása, cseréje, pótlása</w:t>
      </w:r>
      <w:r>
        <w:t xml:space="preserve"> és </w:t>
      </w:r>
      <w:r w:rsidRPr="00477FC1">
        <w:t>üzemi eseményeinek nyilvántartása</w:t>
      </w:r>
    </w:p>
    <w:p w:rsidR="000F63D7" w:rsidRDefault="000F63D7" w:rsidP="00345E74">
      <w:pPr>
        <w:widowControl/>
        <w:jc w:val="both"/>
        <w:rPr>
          <w:sz w:val="24"/>
          <w:szCs w:val="24"/>
        </w:rPr>
      </w:pPr>
    </w:p>
    <w:p w:rsidR="000F63D7" w:rsidRDefault="000F63D7" w:rsidP="005C013A">
      <w:pPr>
        <w:pStyle w:val="Heading2"/>
        <w:jc w:val="both"/>
      </w:pPr>
      <w:r w:rsidRPr="00A82420">
        <w:rPr>
          <w:b/>
          <w:bCs/>
        </w:rPr>
        <w:t>Fényforrás</w:t>
      </w:r>
      <w:r>
        <w:t xml:space="preserve">: </w:t>
      </w:r>
      <w:r w:rsidRPr="00E36A36">
        <w:t xml:space="preserve">a lámpatestben elhelyezett, bármilyen technológiával működtetett világítótest, mely közvilágítási </w:t>
      </w:r>
      <w:r>
        <w:t xml:space="preserve">illetve egyéb fényszolgáltatási </w:t>
      </w:r>
      <w:r w:rsidRPr="00E36A36">
        <w:t>célú fényt szolgáltat</w:t>
      </w:r>
    </w:p>
    <w:p w:rsidR="000F63D7" w:rsidRDefault="000F63D7" w:rsidP="00345E74">
      <w:pPr>
        <w:widowControl/>
        <w:jc w:val="both"/>
        <w:rPr>
          <w:noProof w:val="0"/>
          <w:sz w:val="24"/>
          <w:szCs w:val="24"/>
        </w:rPr>
      </w:pPr>
    </w:p>
    <w:p w:rsidR="000F63D7" w:rsidRDefault="000F63D7" w:rsidP="005C013A">
      <w:pPr>
        <w:pStyle w:val="Heading2"/>
        <w:jc w:val="both"/>
      </w:pPr>
      <w:r>
        <w:rPr>
          <w:b/>
          <w:bCs/>
          <w:noProof w:val="0"/>
        </w:rPr>
        <w:t>Egyedi H</w:t>
      </w:r>
      <w:r w:rsidRPr="00A82420">
        <w:rPr>
          <w:b/>
          <w:bCs/>
          <w:noProof w:val="0"/>
        </w:rPr>
        <w:t>ibajavítás</w:t>
      </w:r>
      <w:r>
        <w:rPr>
          <w:noProof w:val="0"/>
        </w:rPr>
        <w:t xml:space="preserve">: </w:t>
      </w:r>
      <w:r w:rsidRPr="00E36A36">
        <w:t xml:space="preserve">a Csoportos Csere egyes időszakai között a lakosság illetve a </w:t>
      </w:r>
      <w:r>
        <w:t xml:space="preserve">Közvilágításra Kötelezett </w:t>
      </w:r>
      <w:r w:rsidRPr="00E36A36">
        <w:t>önkormányzati hivatala</w:t>
      </w:r>
      <w:r>
        <w:t xml:space="preserve"> vagy Közvilágítási Megbízott</w:t>
      </w:r>
      <w:r w:rsidRPr="00E36A36">
        <w:t xml:space="preserve"> </w:t>
      </w:r>
      <w:r>
        <w:t xml:space="preserve">szervezete vagy a Szolgáltató </w:t>
      </w:r>
      <w:r w:rsidRPr="00E36A36">
        <w:t xml:space="preserve">által a Szolgáltató ügyfélszolgálati csatornáin bejelentett </w:t>
      </w:r>
      <w:r>
        <w:t>nem üzemszerűen működő</w:t>
      </w:r>
      <w:r w:rsidRPr="00E36A36">
        <w:t xml:space="preserve"> </w:t>
      </w:r>
      <w:r>
        <w:t>Eszközöket</w:t>
      </w:r>
      <w:r w:rsidRPr="00E36A36">
        <w:t xml:space="preserve"> a Szolgáltató cseréli, javítja, pótolja</w:t>
      </w:r>
      <w:r>
        <w:t>, tisztítja</w:t>
      </w:r>
    </w:p>
    <w:p w:rsidR="000F63D7" w:rsidRDefault="000F63D7" w:rsidP="00345E74">
      <w:pPr>
        <w:widowControl/>
        <w:jc w:val="both"/>
        <w:rPr>
          <w:noProof w:val="0"/>
          <w:sz w:val="24"/>
          <w:szCs w:val="24"/>
        </w:rPr>
      </w:pPr>
    </w:p>
    <w:p w:rsidR="000F63D7" w:rsidRDefault="000F63D7" w:rsidP="005C013A">
      <w:pPr>
        <w:pStyle w:val="Heading2"/>
        <w:jc w:val="both"/>
      </w:pPr>
      <w:r>
        <w:rPr>
          <w:b/>
          <w:bCs/>
          <w:noProof w:val="0"/>
        </w:rPr>
        <w:t>Élet- és V</w:t>
      </w:r>
      <w:r w:rsidRPr="00A82420">
        <w:rPr>
          <w:b/>
          <w:bCs/>
          <w:noProof w:val="0"/>
        </w:rPr>
        <w:t>agyonvédelem</w:t>
      </w:r>
      <w:r>
        <w:rPr>
          <w:noProof w:val="0"/>
        </w:rPr>
        <w:t xml:space="preserve">: </w:t>
      </w:r>
      <w:r w:rsidRPr="00E36A36">
        <w:t>a hiányzó részegységeket (kandeláber ajtók, lámpate</w:t>
      </w:r>
      <w:r>
        <w:t>st szerelvénytér fedlapok</w:t>
      </w:r>
      <w:r w:rsidRPr="00E36A36">
        <w:t>) valamint megsérült, hibás tartószerkezetet Csoportos Csere alkalmával teljeskörűen, egyébként egyedi hibabejelentés alapján a Szolgáltató pó</w:t>
      </w:r>
      <w:r>
        <w:t xml:space="preserve">tolja illetve javítja, cseréli, </w:t>
      </w:r>
      <w:r w:rsidRPr="00E36A36">
        <w:t>különös tekintettel a feszültség alatt álló berendezésrészek zárt állapotának biztosítása érdekében</w:t>
      </w:r>
    </w:p>
    <w:p w:rsidR="000F63D7" w:rsidRDefault="000F63D7" w:rsidP="00345E74">
      <w:pPr>
        <w:widowControl/>
        <w:jc w:val="both"/>
        <w:rPr>
          <w:noProof w:val="0"/>
          <w:sz w:val="24"/>
          <w:szCs w:val="24"/>
        </w:rPr>
      </w:pPr>
    </w:p>
    <w:p w:rsidR="000F63D7" w:rsidRDefault="000F63D7" w:rsidP="005C013A">
      <w:pPr>
        <w:pStyle w:val="Heading2"/>
        <w:jc w:val="both"/>
        <w:rPr>
          <w:noProof w:val="0"/>
        </w:rPr>
      </w:pPr>
      <w:r w:rsidRPr="00A82420">
        <w:rPr>
          <w:b/>
          <w:bCs/>
          <w:noProof w:val="0"/>
        </w:rPr>
        <w:t>Rendkívüli Események</w:t>
      </w:r>
      <w:r>
        <w:rPr>
          <w:noProof w:val="0"/>
        </w:rPr>
        <w:t xml:space="preserve">: </w:t>
      </w:r>
      <w:r w:rsidRPr="00E36A36">
        <w:rPr>
          <w:noProof w:val="0"/>
        </w:rPr>
        <w:t>baleset, rongálás, egyéb károkozás, lopás, rendkívüli időjárási események</w:t>
      </w:r>
    </w:p>
    <w:p w:rsidR="000F63D7" w:rsidRDefault="000F63D7" w:rsidP="00345E74">
      <w:pPr>
        <w:widowControl/>
        <w:jc w:val="both"/>
        <w:rPr>
          <w:noProof w:val="0"/>
          <w:sz w:val="24"/>
          <w:szCs w:val="24"/>
        </w:rPr>
      </w:pPr>
    </w:p>
    <w:p w:rsidR="000F63D7" w:rsidRDefault="000F63D7" w:rsidP="005C013A">
      <w:pPr>
        <w:pStyle w:val="Heading2"/>
        <w:jc w:val="both"/>
      </w:pPr>
      <w:r w:rsidRPr="00A82420">
        <w:rPr>
          <w:b/>
          <w:bCs/>
          <w:noProof w:val="0"/>
        </w:rPr>
        <w:t>Beszámoló</w:t>
      </w:r>
      <w:r>
        <w:rPr>
          <w:noProof w:val="0"/>
        </w:rPr>
        <w:t xml:space="preserve">: a Szolgáltató által végzett </w:t>
      </w:r>
      <w:r w:rsidRPr="00E36A36">
        <w:t>hibajavításokról, csoportos cseréről, közvilágítási fejlesztésekről</w:t>
      </w:r>
      <w:r>
        <w:t xml:space="preserve">, a Szolgáltató által megismert </w:t>
      </w:r>
      <w:r w:rsidRPr="00E36A36">
        <w:t xml:space="preserve">rendkívüli eseményekről, </w:t>
      </w:r>
      <w:r>
        <w:t xml:space="preserve">a Szolgáltató által nyilvántartott </w:t>
      </w:r>
      <w:r w:rsidRPr="00E36A36">
        <w:t xml:space="preserve">lámpatest-leltárról, </w:t>
      </w:r>
      <w:r>
        <w:t xml:space="preserve">Szolgáltató helyzetéről, szervezeti felépítéséről, egyéb tevékenységeiről, </w:t>
      </w:r>
      <w:r w:rsidRPr="00E36A36">
        <w:t xml:space="preserve">az előző </w:t>
      </w:r>
      <w:r>
        <w:t>időszakra</w:t>
      </w:r>
      <w:r w:rsidRPr="00E36A36">
        <w:t xml:space="preserve"> vonatkozóan</w:t>
      </w:r>
      <w:r>
        <w:t>,</w:t>
      </w:r>
      <w:r w:rsidRPr="00E36A36">
        <w:t xml:space="preserve"> a Szolgáltat</w:t>
      </w:r>
      <w:r>
        <w:t>ó által készített a Közvilágításra Kötelezettnek illetve Megbízottnak</w:t>
      </w:r>
      <w:r w:rsidRPr="00E36A36">
        <w:t xml:space="preserve"> címzett írásos beszámoló</w:t>
      </w:r>
    </w:p>
    <w:p w:rsidR="000F63D7" w:rsidRDefault="000F63D7" w:rsidP="00345E74">
      <w:pPr>
        <w:widowControl/>
        <w:jc w:val="both"/>
        <w:rPr>
          <w:noProof w:val="0"/>
          <w:sz w:val="24"/>
          <w:szCs w:val="24"/>
        </w:rPr>
      </w:pPr>
    </w:p>
    <w:p w:rsidR="000F63D7" w:rsidRDefault="000F63D7" w:rsidP="005C013A">
      <w:pPr>
        <w:pStyle w:val="Heading2"/>
        <w:jc w:val="both"/>
      </w:pPr>
      <w:r w:rsidRPr="00A82420">
        <w:rPr>
          <w:b/>
          <w:bCs/>
        </w:rPr>
        <w:t>Minőségi Megfelelés</w:t>
      </w:r>
      <w:r>
        <w:t xml:space="preserve">: </w:t>
      </w:r>
      <w:r w:rsidRPr="00E36A36">
        <w:t>Szolgáltató gondoskodik a</w:t>
      </w:r>
      <w:r>
        <w:t>z</w:t>
      </w:r>
      <w:r w:rsidRPr="00E36A36">
        <w:t xml:space="preserve"> </w:t>
      </w:r>
      <w:r>
        <w:t>Eszközökkel</w:t>
      </w:r>
      <w:r w:rsidRPr="00E36A36">
        <w:t xml:space="preserve"> kapcsolatos események</w:t>
      </w:r>
      <w:r>
        <w:t>, tulajdoni viszonyok</w:t>
      </w:r>
      <w:r w:rsidRPr="00E36A36">
        <w:t xml:space="preserve"> nyilvántartásáról, amellyel ellenőrizhető a vállalt Szolgáltatási minőség</w:t>
      </w:r>
      <w:r>
        <w:t>.</w:t>
      </w:r>
    </w:p>
    <w:p w:rsidR="000F63D7" w:rsidRPr="00245F68" w:rsidRDefault="000F63D7" w:rsidP="00245F68"/>
    <w:p w:rsidR="000F63D7" w:rsidRPr="004F27EE" w:rsidRDefault="000F63D7" w:rsidP="00245F68">
      <w:pPr>
        <w:pStyle w:val="Heading2"/>
        <w:tabs>
          <w:tab w:val="clear" w:pos="576"/>
          <w:tab w:val="num" w:pos="567"/>
          <w:tab w:val="num" w:pos="1144"/>
        </w:tabs>
        <w:ind w:left="567" w:hanging="567"/>
        <w:jc w:val="both"/>
        <w:rPr>
          <w:b/>
          <w:bCs/>
          <w:noProof w:val="0"/>
          <w:color w:val="000000"/>
        </w:rPr>
      </w:pPr>
      <w:r w:rsidRPr="004F27EE">
        <w:rPr>
          <w:b/>
          <w:bCs/>
          <w:noProof w:val="0"/>
          <w:color w:val="000000"/>
        </w:rPr>
        <w:t xml:space="preserve">Szolgáltató Hibabejelentésre Fenntartott Ügyfélszolgálati Csatornái: </w:t>
      </w:r>
    </w:p>
    <w:p w:rsidR="000F63D7" w:rsidRPr="00EB201E" w:rsidRDefault="000F63D7" w:rsidP="00EB201E">
      <w:pPr>
        <w:pStyle w:val="ListParagraph"/>
        <w:numPr>
          <w:ilvl w:val="0"/>
          <w:numId w:val="40"/>
        </w:numPr>
        <w:shd w:val="clear" w:color="auto" w:fill="C4BC96"/>
        <w:tabs>
          <w:tab w:val="num" w:pos="1134"/>
        </w:tabs>
        <w:ind w:left="1134" w:hanging="567"/>
        <w:rPr>
          <w:color w:val="000000"/>
          <w:sz w:val="24"/>
          <w:szCs w:val="24"/>
        </w:rPr>
      </w:pPr>
      <w:r w:rsidRPr="004F27EE">
        <w:rPr>
          <w:color w:val="000000"/>
          <w:sz w:val="24"/>
          <w:szCs w:val="24"/>
        </w:rPr>
        <w:t>e-mail:</w:t>
      </w:r>
      <w:r w:rsidRPr="00EB201E">
        <w:rPr>
          <w:color w:val="000000"/>
          <w:sz w:val="24"/>
          <w:szCs w:val="24"/>
        </w:rPr>
        <w:t xml:space="preserve"> </w:t>
      </w:r>
      <w:hyperlink r:id="rId7" w:history="1">
        <w:r w:rsidRPr="00EB201E">
          <w:rPr>
            <w:rStyle w:val="Hyperlink"/>
            <w:sz w:val="24"/>
            <w:szCs w:val="24"/>
          </w:rPr>
          <w:t>kozvilagitashiba@nkmaram.hu</w:t>
        </w:r>
      </w:hyperlink>
    </w:p>
    <w:p w:rsidR="000F63D7" w:rsidRPr="00EB201E" w:rsidRDefault="000F63D7" w:rsidP="00EB201E">
      <w:pPr>
        <w:pStyle w:val="ListParagraph"/>
        <w:numPr>
          <w:ilvl w:val="0"/>
          <w:numId w:val="40"/>
        </w:numPr>
        <w:shd w:val="clear" w:color="auto" w:fill="C4BC96"/>
        <w:tabs>
          <w:tab w:val="num" w:pos="1134"/>
        </w:tabs>
        <w:ind w:left="1134" w:hanging="567"/>
        <w:rPr>
          <w:color w:val="000000"/>
          <w:sz w:val="24"/>
          <w:szCs w:val="24"/>
        </w:rPr>
      </w:pPr>
      <w:r w:rsidRPr="00EB201E">
        <w:rPr>
          <w:color w:val="000000"/>
          <w:sz w:val="24"/>
          <w:szCs w:val="24"/>
        </w:rPr>
        <w:t xml:space="preserve">online hibabejelentő: </w:t>
      </w:r>
      <w:hyperlink r:id="rId8" w:history="1">
        <w:r w:rsidRPr="00213E05">
          <w:rPr>
            <w:rStyle w:val="Hyperlink"/>
            <w:sz w:val="24"/>
            <w:szCs w:val="24"/>
          </w:rPr>
          <w:t>https://www.nkmaram.hu/kozvilagitasi_hibabejelentes/</w:t>
        </w:r>
      </w:hyperlink>
    </w:p>
    <w:p w:rsidR="000F63D7" w:rsidRPr="004F27EE" w:rsidRDefault="000F63D7" w:rsidP="001B0176">
      <w:pPr>
        <w:pStyle w:val="ListParagraph"/>
        <w:numPr>
          <w:ilvl w:val="0"/>
          <w:numId w:val="40"/>
        </w:numPr>
        <w:shd w:val="clear" w:color="auto" w:fill="C4BC96"/>
        <w:tabs>
          <w:tab w:val="num" w:pos="1134"/>
        </w:tabs>
        <w:ind w:left="1134" w:hanging="567"/>
        <w:rPr>
          <w:color w:val="000000"/>
          <w:sz w:val="24"/>
          <w:szCs w:val="24"/>
        </w:rPr>
      </w:pPr>
      <w:r>
        <w:rPr>
          <w:color w:val="000000"/>
          <w:sz w:val="24"/>
          <w:szCs w:val="24"/>
        </w:rPr>
        <w:t>telefon: 06-62-565-881</w:t>
      </w:r>
    </w:p>
    <w:p w:rsidR="000F63D7" w:rsidRPr="00245F68" w:rsidRDefault="000F63D7" w:rsidP="00245F68"/>
    <w:p w:rsidR="000F63D7" w:rsidRDefault="000F63D7" w:rsidP="00057390"/>
    <w:p w:rsidR="000F63D7" w:rsidRDefault="000F63D7" w:rsidP="00057390">
      <w:pPr>
        <w:pStyle w:val="Heading2"/>
        <w:jc w:val="both"/>
      </w:pPr>
      <w:r w:rsidRPr="00057390">
        <w:rPr>
          <w:b/>
          <w:bCs/>
        </w:rPr>
        <w:t>Szolgáltató</w:t>
      </w:r>
      <w:r>
        <w:rPr>
          <w:b/>
          <w:bCs/>
        </w:rPr>
        <w:t>i</w:t>
      </w:r>
      <w:r w:rsidRPr="00057390">
        <w:rPr>
          <w:b/>
          <w:bCs/>
        </w:rPr>
        <w:t xml:space="preserve"> Szankciók</w:t>
      </w:r>
      <w:r w:rsidRPr="00057390">
        <w:t xml:space="preserve">: </w:t>
      </w:r>
      <w:r>
        <w:t>Megrendelő</w:t>
      </w:r>
      <w:r w:rsidRPr="00057390">
        <w:t xml:space="preserve"> súlyos szerződésszegése esetében, Szolgáltató jogosult a Szolgáltatás felfüggesztésére, vagy Szerződés ellentételezés nélküli felmondására, valamint a közvilágítási célú villamosenergia szolgáltatás felfüggeszté</w:t>
      </w:r>
      <w:r>
        <w:t>sét kezdeményezni az illetékes kereskedelmi e</w:t>
      </w:r>
      <w:r w:rsidRPr="00057390">
        <w:t>ngedélyesn</w:t>
      </w:r>
      <w:r>
        <w:t>él vagy esetleg elosztói engedélyesnél</w:t>
      </w:r>
      <w:r w:rsidRPr="00057390">
        <w:t>.</w:t>
      </w:r>
    </w:p>
    <w:p w:rsidR="000F63D7" w:rsidRDefault="000F63D7" w:rsidP="00872366"/>
    <w:p w:rsidR="000F63D7" w:rsidRPr="00F1772B" w:rsidRDefault="000F63D7" w:rsidP="00872366">
      <w:pPr>
        <w:pStyle w:val="Heading2"/>
        <w:jc w:val="both"/>
      </w:pPr>
      <w:r w:rsidRPr="00872366">
        <w:rPr>
          <w:b/>
          <w:bCs/>
        </w:rPr>
        <w:t>Kárlimit</w:t>
      </w:r>
      <w:r w:rsidRPr="00872366">
        <w:t xml:space="preserve">: a közvilágítási célú Eszközökben bekövetkezett, szándékos károkozásra vagy vis maior eseményre visszavezethető károk helyreállításának költségét fedező pénzügyi keret, melyet Szolgáltató finanszíroz. A Kárlimit összege egy naptári évre vonatkozik a Szerződéses Időszak alatt, oly módon, hogy nem teljes naptári év esetén a Kárlimit összegét arányosan számolja Szolgáltató. A Kárlimit összegéig Szolgáltató saját </w:t>
      </w:r>
      <w:r>
        <w:t>költségére</w:t>
      </w:r>
      <w:r w:rsidRPr="00872366">
        <w:t xml:space="preserve"> állítja helyre a fentebb hivatkozott károkat</w:t>
      </w:r>
      <w:r>
        <w:t xml:space="preserve"> minden esetben az eredeti, károkozás előtti műszaki tartalommal</w:t>
      </w:r>
      <w:r w:rsidRPr="00872366">
        <w:t xml:space="preserve">. </w:t>
      </w:r>
      <w:r w:rsidRPr="00E820AB">
        <w:t>A Kárlimit göngyölhető a szolgáltatási időszak végéig.</w:t>
      </w:r>
      <w:r>
        <w:t xml:space="preserve"> </w:t>
      </w:r>
      <w:r w:rsidRPr="00F1772B">
        <w:t xml:space="preserve">Éves limitösszeg: 100.000,-Ft, azaz </w:t>
      </w:r>
      <w:r>
        <w:t>e</w:t>
      </w:r>
      <w:r w:rsidRPr="00F1772B">
        <w:t>gyszázezer forint.</w:t>
      </w:r>
    </w:p>
    <w:p w:rsidR="000F63D7" w:rsidRDefault="000F63D7" w:rsidP="00D53C59">
      <w:pPr>
        <w:widowControl/>
        <w:jc w:val="both"/>
        <w:rPr>
          <w:sz w:val="24"/>
          <w:szCs w:val="24"/>
        </w:rPr>
      </w:pPr>
    </w:p>
    <w:p w:rsidR="000F63D7" w:rsidRPr="008C173F" w:rsidRDefault="000F63D7" w:rsidP="005C013A">
      <w:pPr>
        <w:pStyle w:val="Heading1"/>
        <w:rPr>
          <w:b/>
          <w:bCs/>
        </w:rPr>
      </w:pPr>
      <w:r w:rsidRPr="008C173F">
        <w:rPr>
          <w:b/>
          <w:bCs/>
        </w:rPr>
        <w:t>SZOLGÁLTATÁS TARTALMA</w:t>
      </w:r>
    </w:p>
    <w:p w:rsidR="000F63D7" w:rsidRPr="00E36A36" w:rsidRDefault="000F63D7" w:rsidP="0019788A">
      <w:pPr>
        <w:pStyle w:val="Szvegtrzs21"/>
        <w:ind w:left="0" w:firstLine="0"/>
        <w:rPr>
          <w:u w:val="none"/>
        </w:rPr>
      </w:pPr>
    </w:p>
    <w:p w:rsidR="000F63D7" w:rsidRDefault="000F63D7" w:rsidP="005C013A">
      <w:pPr>
        <w:pStyle w:val="Heading2"/>
        <w:jc w:val="both"/>
      </w:pPr>
      <w:r>
        <w:t>Szolgáltató az 1.sz. melléklet szerinti Szolgáltatást nyújtja Megrendelő részére, a Közvilágításra Kötelezett közigazgatási területén. Jelen Szerződés időbeli és területi hatálya a Szerződéses Időszak alatt fennáll Megrendelő és Szolgáltató között, a Fényszolgáltatás műszaki megoldásától valamint az Eszközök tulajdonjogától függetlenül.</w:t>
      </w:r>
    </w:p>
    <w:p w:rsidR="000F63D7" w:rsidRDefault="000F63D7" w:rsidP="00377EF1">
      <w:pPr>
        <w:jc w:val="both"/>
        <w:rPr>
          <w:sz w:val="24"/>
          <w:szCs w:val="24"/>
        </w:rPr>
      </w:pPr>
    </w:p>
    <w:p w:rsidR="000F63D7" w:rsidRPr="00E36A36" w:rsidRDefault="000F63D7" w:rsidP="005C013A">
      <w:pPr>
        <w:pStyle w:val="Heading2"/>
        <w:jc w:val="both"/>
      </w:pPr>
      <w:r>
        <w:t xml:space="preserve">Felek tudomásul veszik, hogy </w:t>
      </w:r>
      <w:r w:rsidRPr="00E36A36">
        <w:t>Szolgáltató</w:t>
      </w:r>
      <w:r>
        <w:t xml:space="preserve"> jogosult alvállalkozó </w:t>
      </w:r>
      <w:r w:rsidRPr="00E36A36">
        <w:t>igénybevételére</w:t>
      </w:r>
      <w:r>
        <w:t xml:space="preserve"> Szolgáltatás teljesítése során</w:t>
      </w:r>
      <w:r w:rsidRPr="00E36A36">
        <w:t>.</w:t>
      </w:r>
      <w:r>
        <w:t xml:space="preserve"> Szolgáltató szavatolja, hogy az igénybevett alvállalkozó minden jogszabályi és egyéb szabályoknak megfelelően működő személy és annak munkájáért helytáll.</w:t>
      </w:r>
    </w:p>
    <w:p w:rsidR="000F63D7" w:rsidRPr="00E36A36" w:rsidRDefault="000F63D7" w:rsidP="0019788A">
      <w:pPr>
        <w:pStyle w:val="BodyText2"/>
        <w:jc w:val="both"/>
      </w:pPr>
    </w:p>
    <w:p w:rsidR="000F63D7" w:rsidRDefault="000F63D7" w:rsidP="00941A63">
      <w:pPr>
        <w:pStyle w:val="Heading2"/>
        <w:jc w:val="both"/>
      </w:pPr>
      <w:r w:rsidRPr="00E36A36">
        <w:t>Szolgáltató vállalja, hogy a</w:t>
      </w:r>
      <w:r>
        <w:t xml:space="preserve"> S</w:t>
      </w:r>
      <w:r w:rsidRPr="00E36A36">
        <w:t xml:space="preserve">zerződésben vállalt </w:t>
      </w:r>
      <w:r>
        <w:t>Szolgáltatást jó minőségben, megfelelő időben, az igényelt mennyiségnek megfelelően végzi el, így</w:t>
      </w:r>
      <w:r w:rsidRPr="00E36A36">
        <w:t xml:space="preserve"> </w:t>
      </w:r>
      <w:r>
        <w:t>a</w:t>
      </w:r>
      <w:r w:rsidRPr="00E36A36">
        <w:t xml:space="preserve"> </w:t>
      </w:r>
      <w:r>
        <w:t>S</w:t>
      </w:r>
      <w:r w:rsidRPr="00E36A36">
        <w:t xml:space="preserve">zerződés </w:t>
      </w:r>
      <w:r>
        <w:t>Időszakában</w:t>
      </w:r>
      <w:r w:rsidRPr="00E36A36">
        <w:t xml:space="preserve"> a</w:t>
      </w:r>
      <w:r>
        <w:t>z</w:t>
      </w:r>
      <w:r w:rsidRPr="00E36A36">
        <w:t xml:space="preserve"> </w:t>
      </w:r>
      <w:r>
        <w:t>Eszközök</w:t>
      </w:r>
      <w:r w:rsidRPr="00E36A36">
        <w:t xml:space="preserve"> </w:t>
      </w:r>
      <w:r>
        <w:t>állapota biztosítja, hogy a Fényszolgáltatás a Szerződésnek megfelelő lesz</w:t>
      </w:r>
      <w:r w:rsidRPr="00E36A36">
        <w:t>.</w:t>
      </w:r>
    </w:p>
    <w:p w:rsidR="000F63D7" w:rsidRDefault="000F63D7" w:rsidP="0019788A">
      <w:pPr>
        <w:pStyle w:val="BodyText2"/>
        <w:jc w:val="both"/>
      </w:pPr>
    </w:p>
    <w:p w:rsidR="000F63D7" w:rsidRPr="00E36A36" w:rsidRDefault="000F63D7" w:rsidP="0019788A">
      <w:pPr>
        <w:pStyle w:val="BodyText2"/>
        <w:jc w:val="both"/>
      </w:pPr>
    </w:p>
    <w:p w:rsidR="000F63D7" w:rsidRPr="008C173F" w:rsidRDefault="000F63D7" w:rsidP="005C013A">
      <w:pPr>
        <w:pStyle w:val="Heading1"/>
        <w:rPr>
          <w:b/>
          <w:bCs/>
        </w:rPr>
      </w:pPr>
      <w:r w:rsidRPr="008C173F">
        <w:rPr>
          <w:b/>
          <w:bCs/>
        </w:rPr>
        <w:t>SZOLGÁLTATÁS MINŐSÉGI MEGFELELÉSE</w:t>
      </w:r>
    </w:p>
    <w:p w:rsidR="000F63D7" w:rsidRPr="00E36A36" w:rsidRDefault="000F63D7" w:rsidP="00DB7AE3">
      <w:pPr>
        <w:widowControl/>
        <w:jc w:val="both"/>
        <w:rPr>
          <w:sz w:val="24"/>
          <w:szCs w:val="24"/>
        </w:rPr>
      </w:pPr>
    </w:p>
    <w:p w:rsidR="000F63D7" w:rsidRDefault="000F63D7" w:rsidP="005C013A">
      <w:pPr>
        <w:pStyle w:val="Heading2"/>
        <w:jc w:val="both"/>
      </w:pPr>
      <w:r w:rsidRPr="00E36A36">
        <w:t>Szolgáltató a</w:t>
      </w:r>
      <w:r>
        <w:t xml:space="preserve"> Szerződésben illetve az</w:t>
      </w:r>
      <w:r w:rsidRPr="00E36A36">
        <w:t xml:space="preserve"> </w:t>
      </w:r>
      <w:r>
        <w:t>1.sz. mellékletben</w:t>
      </w:r>
      <w:r w:rsidRPr="00E36A36">
        <w:t xml:space="preserve"> részletezett </w:t>
      </w:r>
      <w:r>
        <w:t>Szolgáltatást</w:t>
      </w:r>
      <w:r w:rsidRPr="00E36A36">
        <w:t xml:space="preserve"> </w:t>
      </w:r>
      <w:r>
        <w:t>a 2.sz. mellékletben</w:t>
      </w:r>
      <w:r w:rsidRPr="00E36A36">
        <w:t xml:space="preserve"> </w:t>
      </w:r>
      <w:r>
        <w:t>megadott</w:t>
      </w:r>
      <w:r w:rsidRPr="00E36A36">
        <w:t xml:space="preserve"> </w:t>
      </w:r>
      <w:r>
        <w:t>Minőségi Megfelelés garantálásával teljesíti.</w:t>
      </w:r>
    </w:p>
    <w:p w:rsidR="000F63D7" w:rsidRPr="00E36A36" w:rsidRDefault="000F63D7" w:rsidP="0019788A">
      <w:pPr>
        <w:pStyle w:val="BodyText2"/>
        <w:jc w:val="both"/>
      </w:pPr>
    </w:p>
    <w:p w:rsidR="000F63D7" w:rsidRDefault="000F63D7" w:rsidP="005C013A">
      <w:pPr>
        <w:pStyle w:val="Heading2"/>
        <w:jc w:val="both"/>
      </w:pPr>
      <w:r>
        <w:t>Minőségi Megfelelést a Felek 12 havonta (naptári évente) egy alkalommal vizsgálnak a Szolgáltató által készített Éves Beszámolóban foglaltak alapján.</w:t>
      </w:r>
    </w:p>
    <w:p w:rsidR="000F63D7" w:rsidRDefault="000F63D7" w:rsidP="00DB7AE3">
      <w:pPr>
        <w:jc w:val="both"/>
        <w:rPr>
          <w:sz w:val="24"/>
          <w:szCs w:val="24"/>
        </w:rPr>
      </w:pPr>
    </w:p>
    <w:p w:rsidR="000F63D7" w:rsidRDefault="000F63D7" w:rsidP="005C013A">
      <w:pPr>
        <w:pStyle w:val="Heading2"/>
        <w:jc w:val="both"/>
      </w:pPr>
      <w:r>
        <w:t>Amennyiben Megrendelő vitatja az Éves Beszámolóban foglalt adatok helyességét, relevanciáját vagy bármely egyéb jellemzőjét, Megrendelő ilyen jellegű észrevételeit, kifogásait, megállapításait és indoklását írásban eljuttatja Szolgáltató részére.</w:t>
      </w:r>
    </w:p>
    <w:p w:rsidR="000F63D7" w:rsidRDefault="000F63D7" w:rsidP="00DB7AE3">
      <w:pPr>
        <w:jc w:val="both"/>
        <w:rPr>
          <w:sz w:val="24"/>
          <w:szCs w:val="24"/>
        </w:rPr>
      </w:pPr>
    </w:p>
    <w:p w:rsidR="000F63D7" w:rsidRDefault="000F63D7" w:rsidP="005C013A">
      <w:pPr>
        <w:pStyle w:val="Heading2"/>
        <w:jc w:val="both"/>
      </w:pPr>
      <w:r>
        <w:t>A Felek vállalják, hogy a körülményekhez képest leghamarabb, maximum 30 naptári napon belül törekednek a szolgáltatás minőségi megfeleléséből származó vitás kérdés közös megegyezéses lezárására.</w:t>
      </w:r>
    </w:p>
    <w:p w:rsidR="000F63D7" w:rsidRDefault="000F63D7" w:rsidP="00DB7AE3">
      <w:pPr>
        <w:jc w:val="both"/>
        <w:rPr>
          <w:sz w:val="24"/>
          <w:szCs w:val="24"/>
        </w:rPr>
      </w:pPr>
    </w:p>
    <w:p w:rsidR="000F63D7" w:rsidRDefault="000F63D7" w:rsidP="005C013A">
      <w:pPr>
        <w:pStyle w:val="Heading2"/>
        <w:jc w:val="both"/>
      </w:pPr>
      <w:r>
        <w:t xml:space="preserve">Minőségi Megfelelés rendben, amennyiben Megrendelő az Éves Beszámoló kézhezvételét követő 30 azaz harminc naptári napon belül nem küld írásos kifogást Szolgáltató részére. Egyéb más esetben, Minőségi Megfelelésről Felek jegyzőkönyvet készítenek és írnak alá, mely az ebből származó esetleges elszámolás alapbizonylata </w:t>
      </w:r>
      <w:r w:rsidRPr="00836CE0">
        <w:t>lesz. Felek</w:t>
      </w:r>
      <w:r>
        <w:t xml:space="preserve"> az ilyen elszámolás alapján, a jegyzőkönyv Felek általi legutolsó aláírási dátumától számított 30 naptári napon belül pénzügyileg elszámolnak egymással, de legkésőbb minden év július 31-ével bezárólag.</w:t>
      </w:r>
    </w:p>
    <w:p w:rsidR="000F63D7" w:rsidRPr="00E36A36" w:rsidRDefault="000F63D7" w:rsidP="00270C16">
      <w:pPr>
        <w:jc w:val="both"/>
      </w:pPr>
      <w:r>
        <w:t xml:space="preserve"> </w:t>
      </w:r>
    </w:p>
    <w:p w:rsidR="000F63D7" w:rsidRDefault="000F63D7" w:rsidP="005C013A">
      <w:pPr>
        <w:pStyle w:val="Heading2"/>
        <w:jc w:val="both"/>
      </w:pPr>
      <w:r>
        <w:t>Minőségi Megfelelés</w:t>
      </w:r>
      <w:r w:rsidRPr="00E36A36">
        <w:t xml:space="preserve"> </w:t>
      </w:r>
      <w:r>
        <w:t>értékeléshez szükséges adatbázisokba</w:t>
      </w:r>
      <w:r w:rsidRPr="00E36A36">
        <w:t xml:space="preserve"> és nyilvántartásokba való betekintést a </w:t>
      </w:r>
      <w:r>
        <w:t>Megrendelő</w:t>
      </w:r>
      <w:r w:rsidRPr="00E36A36">
        <w:t xml:space="preserve"> </w:t>
      </w:r>
      <w:r>
        <w:t>által írásban azonosított</w:t>
      </w:r>
      <w:r w:rsidRPr="00E36A36">
        <w:t xml:space="preserve"> képviselő</w:t>
      </w:r>
      <w:r>
        <w:t>je</w:t>
      </w:r>
      <w:r w:rsidRPr="00E36A36">
        <w:t xml:space="preserve"> számára Szolgáltató </w:t>
      </w:r>
      <w:r>
        <w:t>lehetővé teszi</w:t>
      </w:r>
      <w:r w:rsidRPr="00E36A36">
        <w:t>.</w:t>
      </w:r>
    </w:p>
    <w:p w:rsidR="000F63D7" w:rsidRDefault="000F63D7" w:rsidP="00105F87"/>
    <w:p w:rsidR="000F63D7" w:rsidRPr="00105F87" w:rsidRDefault="000F63D7" w:rsidP="00105F87">
      <w:pPr>
        <w:pStyle w:val="Heading2"/>
        <w:jc w:val="both"/>
      </w:pPr>
      <w:r w:rsidRPr="00105F87">
        <w:t>Amennyiben a Közvilágításra Kötelezett által bármilyen mértékben illetve bármilyen módon tulajdonolt illetve irányított természetes vagy jogi személy, mint Közvilágítási Megbízott, a Szolgáltatás fizetője (vagy akár Szerződő fele), a Közvilágításra Kötelezett visszavonhatatlan, feltétel nélküli, egyetemleges készfizető kezességi garanciát (továbbiakban: Garancia) vállal Szolgáltató javára a Közvilágítási Megbízott által felhalmozott</w:t>
      </w:r>
      <w:r>
        <w:t xml:space="preserve"> Szolgáltatási Díj hátralékokra, akkor a</w:t>
      </w:r>
      <w:r w:rsidRPr="00105F87">
        <w:t>z ilyen Garanciát a Szolgáltatási Időszak első hónapjának első napjától kérheti kibocsátani Szolgáltató. Az ilyen Garancia érvényessége a Szolgáltatási Időszakot követő második naptári hónap utolsó naptári napjáig érvényes.</w:t>
      </w:r>
    </w:p>
    <w:p w:rsidR="000F63D7" w:rsidRPr="00E36A36" w:rsidRDefault="000F63D7" w:rsidP="0019788A">
      <w:pPr>
        <w:widowControl/>
        <w:jc w:val="both"/>
        <w:rPr>
          <w:sz w:val="24"/>
          <w:szCs w:val="24"/>
        </w:rPr>
      </w:pPr>
    </w:p>
    <w:p w:rsidR="000F63D7" w:rsidRPr="008C173F" w:rsidRDefault="000F63D7" w:rsidP="00641E8A">
      <w:pPr>
        <w:pStyle w:val="Heading1"/>
        <w:rPr>
          <w:b/>
          <w:bCs/>
        </w:rPr>
      </w:pPr>
      <w:r w:rsidRPr="008C173F">
        <w:rPr>
          <w:b/>
          <w:bCs/>
        </w:rPr>
        <w:t>MEGRENDELŐ EGYÉB JOGOSULTSÁGAI</w:t>
      </w:r>
    </w:p>
    <w:p w:rsidR="000F63D7" w:rsidRPr="00E36A36" w:rsidRDefault="000F63D7" w:rsidP="009D71F6">
      <w:pPr>
        <w:widowControl/>
        <w:jc w:val="both"/>
        <w:rPr>
          <w:sz w:val="24"/>
          <w:szCs w:val="24"/>
        </w:rPr>
      </w:pPr>
    </w:p>
    <w:p w:rsidR="000F63D7" w:rsidRDefault="000F63D7" w:rsidP="00346192">
      <w:pPr>
        <w:pStyle w:val="Heading2"/>
        <w:jc w:val="both"/>
      </w:pPr>
      <w:r>
        <w:t>Megrendelő</w:t>
      </w:r>
      <w:r w:rsidRPr="00E36A36">
        <w:t xml:space="preserve"> jogosult Szolgáltató teljesítését jelen </w:t>
      </w:r>
      <w:r>
        <w:t>S</w:t>
      </w:r>
      <w:r w:rsidRPr="00E36A36">
        <w:t>zerződésben foglaltaktól eltérő módon, sa</w:t>
      </w:r>
      <w:r>
        <w:t>ját eszközeivel, saját költségén is ellenőrizni. Az ilyen módon és eszközökkel megállapított következtetéseket Megrendelő minden lényeges körülmény leírásával együtt írásban juttatja el Szolgáltató részére.</w:t>
      </w:r>
    </w:p>
    <w:p w:rsidR="000F63D7" w:rsidRPr="004B4A26" w:rsidRDefault="000F63D7" w:rsidP="004B4A26"/>
    <w:p w:rsidR="000F63D7" w:rsidRDefault="000F63D7" w:rsidP="00346192">
      <w:pPr>
        <w:pStyle w:val="Heading2"/>
        <w:jc w:val="both"/>
      </w:pPr>
      <w:r>
        <w:t>Amennyiben ilyen eltérő módon illetve saját eszközzel, saját költségen végrehajtott ellenőrzés során Szerződés teljesítésére illetőleg Minőségi Megfelelésre Megrendelő Szolgáltatótól eltérő következtetésre jut, Megrendelő elsősorban hitelt érdemlően és objektív módon kell bizonyítsa Szolgáltató részére az ilyen ellenőrzési mód és eszköz megbízhatóságát és torzításmentességét.</w:t>
      </w:r>
    </w:p>
    <w:p w:rsidR="000F63D7" w:rsidRDefault="000F63D7" w:rsidP="0019788A">
      <w:pPr>
        <w:pStyle w:val="BodyTextIndent2"/>
        <w:spacing w:before="0"/>
        <w:ind w:left="0"/>
        <w:jc w:val="both"/>
      </w:pPr>
    </w:p>
    <w:p w:rsidR="000F63D7" w:rsidRDefault="000F63D7" w:rsidP="00346192">
      <w:pPr>
        <w:pStyle w:val="Heading2"/>
        <w:jc w:val="both"/>
      </w:pPr>
      <w:r>
        <w:t>Szolgáltató a Megrendelő ellenőrzési módja és eszköze megbízhatóságát és torzításmentességét meg kell vizsgálja. Amennyiben Szolgáltató kifogásolja az ellenőrzési mód és eszköz megbízhatóságát és torzításmentességét, a Megrendelő költségén Felek megbíznak egy harmadik szakértő felet ennek vizsgálatára és igazolására.</w:t>
      </w:r>
    </w:p>
    <w:p w:rsidR="000F63D7" w:rsidRDefault="000F63D7" w:rsidP="0019788A">
      <w:pPr>
        <w:pStyle w:val="BodyTextIndent2"/>
        <w:spacing w:before="0"/>
        <w:ind w:left="0"/>
        <w:jc w:val="both"/>
      </w:pPr>
    </w:p>
    <w:p w:rsidR="000F63D7" w:rsidRDefault="000F63D7" w:rsidP="00346192">
      <w:pPr>
        <w:pStyle w:val="Heading2"/>
        <w:jc w:val="both"/>
      </w:pPr>
      <w:r>
        <w:t>Szolgáltató a Megrendelő következtetéseit minden esetben meg kell vizsgálja és arra írásban kell válaszoljon 30 munkanapon belül.</w:t>
      </w:r>
    </w:p>
    <w:p w:rsidR="000F63D7" w:rsidRDefault="000F63D7" w:rsidP="0019788A">
      <w:pPr>
        <w:pStyle w:val="BodyTextIndent2"/>
        <w:spacing w:before="0"/>
        <w:ind w:left="0"/>
        <w:jc w:val="both"/>
      </w:pPr>
    </w:p>
    <w:p w:rsidR="000F63D7" w:rsidRDefault="000F63D7" w:rsidP="00346192">
      <w:pPr>
        <w:pStyle w:val="Heading2"/>
        <w:jc w:val="both"/>
      </w:pPr>
      <w:r>
        <w:t>Felek minden esetben törekednek arra, hogy jóhiszeműen járnak el és közös megelégedettségen alapuló megállapodást kötnek ilyen esetekben ésszerű határidőn belül.</w:t>
      </w:r>
    </w:p>
    <w:p w:rsidR="000F63D7" w:rsidRDefault="000F63D7" w:rsidP="0019788A">
      <w:pPr>
        <w:widowControl/>
        <w:jc w:val="both"/>
        <w:rPr>
          <w:sz w:val="24"/>
          <w:szCs w:val="24"/>
        </w:rPr>
      </w:pPr>
    </w:p>
    <w:p w:rsidR="000F63D7" w:rsidRPr="008C173F" w:rsidRDefault="000F63D7" w:rsidP="00922751">
      <w:pPr>
        <w:pStyle w:val="Heading1"/>
        <w:jc w:val="left"/>
        <w:rPr>
          <w:b/>
          <w:bCs/>
        </w:rPr>
      </w:pPr>
      <w:r w:rsidRPr="008C173F">
        <w:rPr>
          <w:b/>
          <w:bCs/>
        </w:rPr>
        <w:t>KÖZVILÁGÍTÁSI CÉLÚ ESZKÖZÖK FEJLESZTÉSE, BŐVÍTÉSE, ÁTALAKÍTÁSA</w:t>
      </w:r>
    </w:p>
    <w:p w:rsidR="000F63D7" w:rsidRPr="00E36A36" w:rsidRDefault="000F63D7" w:rsidP="009F5882">
      <w:pPr>
        <w:widowControl/>
        <w:jc w:val="both"/>
        <w:rPr>
          <w:sz w:val="24"/>
          <w:szCs w:val="24"/>
        </w:rPr>
      </w:pPr>
    </w:p>
    <w:p w:rsidR="000F63D7" w:rsidRDefault="000F63D7" w:rsidP="00346192">
      <w:pPr>
        <w:pStyle w:val="Heading2"/>
        <w:jc w:val="both"/>
      </w:pPr>
      <w:r>
        <w:t>Szolgáltató vállalja</w:t>
      </w:r>
      <w:r w:rsidRPr="00E36A36">
        <w:t xml:space="preserve"> a </w:t>
      </w:r>
      <w:r>
        <w:t>Megrendelő</w:t>
      </w:r>
      <w:r w:rsidRPr="00E36A36">
        <w:t xml:space="preserve"> igé</w:t>
      </w:r>
      <w:r>
        <w:t>nyének megfelelően a Település közigazgatási határain belül</w:t>
      </w:r>
      <w:r w:rsidRPr="00E36A36">
        <w:t xml:space="preserve"> </w:t>
      </w:r>
      <w:r>
        <w:t xml:space="preserve">Szerződés aláírásának napjával </w:t>
      </w:r>
      <w:r w:rsidRPr="00E36A36">
        <w:t xml:space="preserve">el nem látott </w:t>
      </w:r>
      <w:r>
        <w:t>(</w:t>
      </w:r>
      <w:r w:rsidRPr="00E36A36">
        <w:t>köz</w:t>
      </w:r>
      <w:r>
        <w:t>)</w:t>
      </w:r>
      <w:r w:rsidRPr="00E36A36">
        <w:t xml:space="preserve">területek szabvány szerint </w:t>
      </w:r>
      <w:r>
        <w:t>Közvilágítási Célú Eszközökkel</w:t>
      </w:r>
      <w:r w:rsidRPr="00E36A36">
        <w:t xml:space="preserve"> </w:t>
      </w:r>
      <w:r>
        <w:t xml:space="preserve">valamint Egyéb Fényszolgáltatási Célú Eszközökkel </w:t>
      </w:r>
      <w:r w:rsidRPr="00E36A36">
        <w:t xml:space="preserve">történő </w:t>
      </w:r>
      <w:r>
        <w:t>felszerelését,</w:t>
      </w:r>
      <w:r w:rsidRPr="00E36A36">
        <w:t xml:space="preserve"> kiépítését </w:t>
      </w:r>
      <w:r>
        <w:t>F</w:t>
      </w:r>
      <w:r w:rsidRPr="00E36A36">
        <w:t xml:space="preserve">elek egyeztetését követően, </w:t>
      </w:r>
      <w:r>
        <w:t>külön írásos megállapodás</w:t>
      </w:r>
      <w:r w:rsidRPr="00E36A36">
        <w:t xml:space="preserve"> </w:t>
      </w:r>
      <w:r>
        <w:t xml:space="preserve">(megrendelés) </w:t>
      </w:r>
      <w:r w:rsidRPr="00E36A36">
        <w:t>esetén.</w:t>
      </w:r>
      <w:r>
        <w:t xml:space="preserve"> </w:t>
      </w:r>
      <w:r w:rsidRPr="00E36A36">
        <w:t xml:space="preserve">Felek </w:t>
      </w:r>
      <w:r>
        <w:t>ilyen külön írásos megállapodása alapján illetve indokolt mértékében,</w:t>
      </w:r>
      <w:r w:rsidRPr="00E36A36">
        <w:t xml:space="preserve"> jelen </w:t>
      </w:r>
      <w:r>
        <w:t>Szerződést</w:t>
      </w:r>
      <w:r w:rsidRPr="00E36A36">
        <w:t xml:space="preserve"> módosítják, kiegészítik vagy </w:t>
      </w:r>
      <w:r>
        <w:t>megállapodásukat</w:t>
      </w:r>
      <w:r w:rsidRPr="00E36A36">
        <w:t xml:space="preserve"> külön szerződésben rögzítik.</w:t>
      </w:r>
    </w:p>
    <w:p w:rsidR="000F63D7" w:rsidRPr="00E36A36" w:rsidRDefault="000F63D7" w:rsidP="00972844">
      <w:pPr>
        <w:widowControl/>
        <w:jc w:val="both"/>
        <w:rPr>
          <w:sz w:val="24"/>
          <w:szCs w:val="24"/>
        </w:rPr>
      </w:pPr>
    </w:p>
    <w:p w:rsidR="000F63D7" w:rsidRDefault="000F63D7" w:rsidP="005A1948">
      <w:pPr>
        <w:pStyle w:val="Heading2"/>
        <w:jc w:val="both"/>
      </w:pPr>
      <w:r>
        <w:t>K</w:t>
      </w:r>
      <w:r w:rsidRPr="00E36A36">
        <w:t xml:space="preserve">özvilágítási </w:t>
      </w:r>
      <w:r>
        <w:t>Célú Eszközök</w:t>
      </w:r>
      <w:r w:rsidRPr="00E36A36">
        <w:t xml:space="preserve"> </w:t>
      </w:r>
      <w:r>
        <w:t>fejlesztése, bővítése, átalakítása</w:t>
      </w:r>
      <w:r w:rsidRPr="00E36A36">
        <w:t xml:space="preserve"> </w:t>
      </w:r>
      <w:r>
        <w:t>Megrendelő</w:t>
      </w:r>
      <w:r w:rsidRPr="00E36A36">
        <w:t xml:space="preserve"> igényeinek </w:t>
      </w:r>
      <w:r>
        <w:t xml:space="preserve">megfelelően, Szolgáltató és Megrendelő közös </w:t>
      </w:r>
      <w:r w:rsidRPr="00E36A36">
        <w:t>helyszíni felmérése alapján, a</w:t>
      </w:r>
      <w:r>
        <w:t>z érintett Megrendelő</w:t>
      </w:r>
      <w:r w:rsidRPr="00E36A36">
        <w:t xml:space="preserve"> </w:t>
      </w:r>
      <w:r>
        <w:t xml:space="preserve">valamint Szolgáltató képviseletre jogosultja(i) </w:t>
      </w:r>
      <w:r w:rsidRPr="00E36A36">
        <w:t xml:space="preserve">által </w:t>
      </w:r>
      <w:r>
        <w:t>írásban ellenjegyzett</w:t>
      </w:r>
      <w:r w:rsidRPr="00E36A36">
        <w:t xml:space="preserve"> műszaki megoldással történ</w:t>
      </w:r>
      <w:r>
        <w:t>het</w:t>
      </w:r>
      <w:r w:rsidRPr="00E36A36">
        <w:t>.</w:t>
      </w:r>
    </w:p>
    <w:p w:rsidR="000F63D7" w:rsidRDefault="000F63D7" w:rsidP="00972844">
      <w:pPr>
        <w:widowControl/>
        <w:jc w:val="both"/>
        <w:rPr>
          <w:sz w:val="24"/>
          <w:szCs w:val="24"/>
        </w:rPr>
      </w:pPr>
    </w:p>
    <w:p w:rsidR="000F63D7" w:rsidRDefault="000F63D7" w:rsidP="005A1948">
      <w:pPr>
        <w:pStyle w:val="Heading2"/>
        <w:jc w:val="both"/>
      </w:pPr>
      <w:r>
        <w:t>Megrendelő vállalja, hogy Szolgáltató illetve az Elosztóhálózati Engedélyes tulajdonában illetve üzemeltetési felelősségében lévő Eszközökön a Szolgáltató illetve az Elosztóhálózati Engedélyes előzetes írásos felhatalmazása nélkül nem hajt végre semmilyen beavatkozást.</w:t>
      </w:r>
    </w:p>
    <w:p w:rsidR="000F63D7" w:rsidRDefault="000F63D7" w:rsidP="00631E62"/>
    <w:p w:rsidR="000F63D7" w:rsidRDefault="000F63D7" w:rsidP="00631E62">
      <w:pPr>
        <w:pStyle w:val="Heading2"/>
        <w:jc w:val="both"/>
      </w:pPr>
      <w:r>
        <w:t>Szolgáltató vállalja, hogy Közvilágításra Kötelezett illetve Közvilágítási Megbízott valamint Elosztóhálózati Engedélyes tulajdonában illetve üzemeltetési felelősségében lévő Eszközökön a Közvilágításra Kötelezett, Közvilágítási Megbízott illetve az Elosztóhálózati Engedélyes előzetes írásos felhatalmazása nélkül nem hajt végre semmilyen beavatkozást.</w:t>
      </w:r>
    </w:p>
    <w:p w:rsidR="000F63D7" w:rsidRDefault="000F63D7" w:rsidP="00972844">
      <w:pPr>
        <w:widowControl/>
        <w:jc w:val="both"/>
        <w:rPr>
          <w:sz w:val="24"/>
          <w:szCs w:val="24"/>
        </w:rPr>
      </w:pPr>
    </w:p>
    <w:p w:rsidR="000F63D7" w:rsidRDefault="000F63D7" w:rsidP="005A1948">
      <w:pPr>
        <w:pStyle w:val="Heading2"/>
        <w:jc w:val="both"/>
      </w:pPr>
      <w:r>
        <w:t>Az ilyen felhatalmazást érintettek ésszerű időn belül kiadják Megrendelő vagy Szolgáltató ilyen jellegű írásban indokolt kérelmére, amennyiben az jogszabályba, egyéb szabályba, előírásba nem ütközik és Felek illetve érintett személyek vagyonának piaci illetve könyvszerinti értékét, fizikai és erkölcsi állapotát, avultságát, hasznos élettartamát a kérelmezett beavatkozás nagy valószínűséggel nem befolyásolja kedvezőtlenül.</w:t>
      </w:r>
    </w:p>
    <w:p w:rsidR="000F63D7" w:rsidRDefault="000F63D7" w:rsidP="00972844">
      <w:pPr>
        <w:widowControl/>
        <w:jc w:val="both"/>
        <w:rPr>
          <w:sz w:val="24"/>
          <w:szCs w:val="24"/>
        </w:rPr>
      </w:pPr>
    </w:p>
    <w:p w:rsidR="000F63D7" w:rsidRDefault="000F63D7" w:rsidP="005A1948">
      <w:pPr>
        <w:pStyle w:val="Heading2"/>
        <w:jc w:val="both"/>
      </w:pPr>
      <w:r>
        <w:t>Megrendelő vállalja, hogy a Közvilágítási Eszközökben végrehajtott fényforrás- illetve lámpatestcseréket, valamint a kapcsolódó mennyiségi és teljesítményi nyilvántartást a lehető leghamarabb írásban elismeri, igazolja Szolgáltató felé a Szolgáltató vagy megbízottja által készített írásos változásbejelentő alapján.</w:t>
      </w:r>
    </w:p>
    <w:p w:rsidR="000F63D7" w:rsidRDefault="000F63D7" w:rsidP="00972844">
      <w:pPr>
        <w:widowControl/>
        <w:jc w:val="both"/>
        <w:rPr>
          <w:sz w:val="24"/>
          <w:szCs w:val="24"/>
        </w:rPr>
      </w:pPr>
    </w:p>
    <w:p w:rsidR="000F63D7" w:rsidRDefault="000F63D7" w:rsidP="005A1948">
      <w:pPr>
        <w:pStyle w:val="Heading2"/>
        <w:jc w:val="both"/>
      </w:pPr>
      <w:r>
        <w:t>Amennyiben az ilyen cserék, fejlesztések, átalakítások dokumentált befejezését követően a változásbejelentőt Megrendelő ésszerű időn belül nem igazolja vissza, azt Szolgáltató elfogadottnak veszi és teljesítéseit ez alapján számlázhatja vagy Megrendelőt az ilyen Szolgáltatási célú eszközök igénybevételében akár korlátozhatja.</w:t>
      </w:r>
    </w:p>
    <w:p w:rsidR="000F63D7" w:rsidRDefault="000F63D7" w:rsidP="00972844">
      <w:pPr>
        <w:widowControl/>
        <w:jc w:val="both"/>
        <w:rPr>
          <w:sz w:val="24"/>
          <w:szCs w:val="24"/>
        </w:rPr>
      </w:pPr>
    </w:p>
    <w:p w:rsidR="000F63D7" w:rsidRDefault="000F63D7" w:rsidP="005A1948">
      <w:pPr>
        <w:pStyle w:val="Heading2"/>
        <w:jc w:val="both"/>
      </w:pPr>
      <w:r>
        <w:t>Külön írásos megállapodás illetve szerződés alapján, Megrendelő igényének megfelelően, az Elosztóhálózati Engedélyes műszaki előírásainak megfelelően, Szolgáltató kész az eddigiektől eltérő technológiákat (berendezéseket, eszközöket) felszerelni és üzemeltetni-karbantartani a közvilágítási és egyéb fényszolgáltatási célú hálózaton az Elosztóhálózati Engedélyes aktuális üzletszabályzatával összhangban, továbbá Szolgáltató hajlandó az ilyen fejlesztés pénzügyi feltételeinek megteremtésében közreműködni.</w:t>
      </w:r>
    </w:p>
    <w:p w:rsidR="000F63D7" w:rsidRDefault="000F63D7" w:rsidP="00972844">
      <w:pPr>
        <w:widowControl/>
        <w:jc w:val="both"/>
        <w:rPr>
          <w:sz w:val="24"/>
          <w:szCs w:val="24"/>
        </w:rPr>
      </w:pPr>
    </w:p>
    <w:p w:rsidR="000F63D7" w:rsidRPr="00E36A36" w:rsidRDefault="000F63D7" w:rsidP="005A1948">
      <w:pPr>
        <w:pStyle w:val="Heading2"/>
        <w:jc w:val="both"/>
      </w:pPr>
      <w:r w:rsidRPr="00E36A36">
        <w:t xml:space="preserve">A </w:t>
      </w:r>
      <w:r>
        <w:t>Fényszolgáltatási de különösen a Közvilágítási Célú Eszközök</w:t>
      </w:r>
      <w:r w:rsidRPr="00E36A36">
        <w:t xml:space="preserve"> átalakításával, fejlesztésével</w:t>
      </w:r>
      <w:r>
        <w:t>, cseréjével</w:t>
      </w:r>
      <w:r w:rsidRPr="00E36A36">
        <w:t xml:space="preserve"> kapcsolatos</w:t>
      </w:r>
      <w:r>
        <w:t xml:space="preserve"> döntés, határozat meghozatalát</w:t>
      </w:r>
      <w:r w:rsidRPr="00E36A36">
        <w:t xml:space="preserve"> megelőzően </w:t>
      </w:r>
      <w:r>
        <w:t xml:space="preserve">ésszerű időn belül </w:t>
      </w:r>
      <w:r w:rsidRPr="00E36A36">
        <w:t xml:space="preserve">Felek egymással egyeztetnek és </w:t>
      </w:r>
      <w:r>
        <w:t xml:space="preserve">ilyen </w:t>
      </w:r>
      <w:r w:rsidRPr="00E36A36">
        <w:t>döntéseiket</w:t>
      </w:r>
      <w:r>
        <w:t>, határozataikat</w:t>
      </w:r>
      <w:r w:rsidRPr="00E36A36">
        <w:t xml:space="preserve"> egymás véleményének</w:t>
      </w:r>
      <w:r>
        <w:t xml:space="preserve"> illetve műszaki, pénzügyi, kereskedelmi, tulajdonjogi körülményeinek, céljainak és érdekeinek</w:t>
      </w:r>
      <w:r w:rsidRPr="00E36A36">
        <w:t xml:space="preserve"> figyele</w:t>
      </w:r>
      <w:r>
        <w:t xml:space="preserve">mbevételével, a kölcsönös előnyök mentén, egyeztetett módon, közös egybehangzó írásos akaratnyílvánítással </w:t>
      </w:r>
      <w:r w:rsidRPr="00E36A36">
        <w:t>hozzák meg</w:t>
      </w:r>
      <w:r>
        <w:t xml:space="preserve"> oly módon, hogy az a Fél illetve Felek számára nem járhat vagyonvesztéssel illetve vagyonuk értékének valószínűsíthető degradálódásával</w:t>
      </w:r>
      <w:r w:rsidRPr="00E36A36">
        <w:t>.</w:t>
      </w:r>
    </w:p>
    <w:p w:rsidR="000F63D7" w:rsidRDefault="000F63D7" w:rsidP="0019788A">
      <w:pPr>
        <w:widowControl/>
        <w:jc w:val="both"/>
        <w:rPr>
          <w:sz w:val="24"/>
          <w:szCs w:val="24"/>
        </w:rPr>
      </w:pPr>
    </w:p>
    <w:p w:rsidR="000F63D7" w:rsidRPr="00E36A36" w:rsidRDefault="000F63D7" w:rsidP="0019788A">
      <w:pPr>
        <w:widowControl/>
        <w:jc w:val="both"/>
        <w:rPr>
          <w:sz w:val="24"/>
          <w:szCs w:val="24"/>
        </w:rPr>
      </w:pPr>
    </w:p>
    <w:p w:rsidR="000F63D7" w:rsidRPr="00E36A36" w:rsidRDefault="000F63D7" w:rsidP="008C173F">
      <w:pPr>
        <w:pStyle w:val="Heading1"/>
        <w:jc w:val="left"/>
        <w:rPr>
          <w:b/>
          <w:bCs/>
          <w:caps/>
        </w:rPr>
      </w:pPr>
      <w:r>
        <w:rPr>
          <w:b/>
          <w:bCs/>
          <w:caps/>
        </w:rPr>
        <w:t>TELJESÍTÉS ELSZÁMOLÁSA, DÍJ SZÁMLÁZÁSA ÉS PÉNZÜGYI TELJESÍTÉSE</w:t>
      </w:r>
    </w:p>
    <w:p w:rsidR="000F63D7" w:rsidRPr="00E36A36" w:rsidRDefault="000F63D7" w:rsidP="0019788A">
      <w:pPr>
        <w:pStyle w:val="BodyTextIndent2"/>
        <w:spacing w:before="0"/>
        <w:ind w:left="0"/>
        <w:jc w:val="both"/>
      </w:pPr>
    </w:p>
    <w:p w:rsidR="000F63D7" w:rsidRDefault="000F63D7" w:rsidP="004336C2">
      <w:pPr>
        <w:pStyle w:val="Heading2"/>
        <w:jc w:val="both"/>
      </w:pPr>
      <w:r w:rsidRPr="00681717">
        <w:t>Szolgáltató által nyújtott</w:t>
      </w:r>
      <w:r>
        <w:t>, a 6.1. pontban részletezett</w:t>
      </w:r>
      <w:r w:rsidRPr="00681717">
        <w:t xml:space="preserve"> Szolgáltatás átalánydíja:</w:t>
      </w:r>
      <w:r>
        <w:t xml:space="preserve"> </w:t>
      </w:r>
    </w:p>
    <w:p w:rsidR="000F63D7" w:rsidRDefault="000F63D7" w:rsidP="006A796E">
      <w:pPr>
        <w:pStyle w:val="Heading2"/>
        <w:numPr>
          <w:ilvl w:val="0"/>
          <w:numId w:val="0"/>
        </w:numPr>
        <w:ind w:left="576"/>
        <w:jc w:val="both"/>
      </w:pPr>
      <w:r>
        <w:rPr>
          <w:b/>
          <w:bCs/>
        </w:rPr>
        <w:t>3.190.620,- Ft + ÁFA</w:t>
      </w:r>
      <w:r w:rsidRPr="00755C6F">
        <w:rPr>
          <w:b/>
          <w:bCs/>
        </w:rPr>
        <w:t xml:space="preserve"> / év</w:t>
      </w:r>
      <w:r>
        <w:t xml:space="preserve"> azaz hárommillió-egyszázkilencvenezer-hatszázhúsz forint + általános forgalmi adó / év (Szolgáltatási Díj), Szerződés megkötése naptári évében érvényes árszinten.</w:t>
      </w:r>
    </w:p>
    <w:p w:rsidR="000F63D7" w:rsidRDefault="000F63D7" w:rsidP="006A796E">
      <w:pPr>
        <w:pStyle w:val="Heading2"/>
        <w:numPr>
          <w:ilvl w:val="0"/>
          <w:numId w:val="0"/>
        </w:numPr>
        <w:ind w:left="576"/>
        <w:jc w:val="both"/>
        <w:rPr>
          <w:b/>
          <w:bCs/>
        </w:rPr>
      </w:pPr>
      <w:r w:rsidRPr="00830380">
        <w:t xml:space="preserve">Az átalánydíjról havonta készül számla, a számla összeg a Szolgáltatási </w:t>
      </w:r>
      <w:r>
        <w:t>D</w:t>
      </w:r>
      <w:r w:rsidRPr="00830380">
        <w:t>íj 1/12 része</w:t>
      </w:r>
      <w:r>
        <w:t>:</w:t>
      </w:r>
      <w:r w:rsidRPr="00954354">
        <w:t xml:space="preserve"> </w:t>
      </w:r>
      <w:r>
        <w:rPr>
          <w:b/>
          <w:bCs/>
        </w:rPr>
        <w:t xml:space="preserve">265.885,- Ft + ÁFA / hó </w:t>
      </w:r>
      <w:r w:rsidRPr="00954354">
        <w:t xml:space="preserve">azaz </w:t>
      </w:r>
      <w:r>
        <w:t>kétszázhatvanötezer-nyolcszáznyolcvanöt forint + általános forgalmi adó/hó, Szerződés megkötése naptári évében érvényes árszinten.</w:t>
      </w:r>
    </w:p>
    <w:p w:rsidR="000F63D7" w:rsidRDefault="000F63D7" w:rsidP="004611F0">
      <w:r>
        <w:t xml:space="preserve"> </w:t>
      </w:r>
    </w:p>
    <w:p w:rsidR="000F63D7" w:rsidRDefault="000F63D7" w:rsidP="00C17E06">
      <w:pPr>
        <w:pStyle w:val="Heading2"/>
        <w:jc w:val="both"/>
      </w:pPr>
      <w:r w:rsidRPr="00836CE0">
        <w:t>Amennyiben Megrendelő nem kéri a Csoportos Cserét továbbá Megrendelő nem rendeli meg és szerződi le a Csoportos Cserét a Szolgáltató által alkalmazott szakmai szabályok szerint műszakilag indokolt állapot elérését követő 2 azaz kettő naptári hónapon belül, az esetben Szolgáltató jogosult a Komplett szolgáltatási csomag átalánydíját a következő havi számlázáskor kibocsátandó szolgáltatási számlában legfeljebb 50%-kal azaz ötven százalékkal növelni. Ezt a növekedést Megrendelő elfogadja, nem vitatja, és a számla esedékességekor ezt a növelt Szolgáltatási Díjat mindennemű visszatartástól illetve jogfenntartástól mentesen megfizeti Szolgáltató részére.</w:t>
      </w:r>
    </w:p>
    <w:p w:rsidR="000F63D7" w:rsidRDefault="000F63D7" w:rsidP="00836CE0">
      <w:pPr>
        <w:pStyle w:val="Heading2"/>
        <w:numPr>
          <w:ilvl w:val="0"/>
          <w:numId w:val="0"/>
        </w:numPr>
        <w:jc w:val="both"/>
      </w:pPr>
    </w:p>
    <w:p w:rsidR="000F63D7" w:rsidRPr="00C17E06" w:rsidRDefault="000F63D7" w:rsidP="00C17E06">
      <w:pPr>
        <w:pStyle w:val="Heading2"/>
        <w:jc w:val="both"/>
      </w:pPr>
      <w:r w:rsidRPr="0027480C">
        <w:t>A Díjak kifizetését Felek akkor tekintik pénzügyileg teljesítettnek, amikor azt a Szolgáltató bankszámláján jóváír</w:t>
      </w:r>
      <w:r>
        <w:t>ta az illető bank (pénzintézet).</w:t>
      </w:r>
    </w:p>
    <w:p w:rsidR="000F63D7" w:rsidRDefault="000F63D7" w:rsidP="0019788A">
      <w:pPr>
        <w:pStyle w:val="BodyText"/>
        <w:keepNext w:val="0"/>
        <w:rPr>
          <w:noProof w:val="0"/>
        </w:rPr>
      </w:pPr>
    </w:p>
    <w:p w:rsidR="000F63D7" w:rsidRPr="00941A63" w:rsidRDefault="000F63D7" w:rsidP="00941A63">
      <w:pPr>
        <w:pStyle w:val="Heading2"/>
        <w:jc w:val="both"/>
        <w:rPr>
          <w:noProof w:val="0"/>
        </w:rPr>
      </w:pPr>
      <w:r>
        <w:rPr>
          <w:noProof w:val="0"/>
        </w:rPr>
        <w:t>Szolgáltató által nyújtott, egyedi megrendelésen alapuló Szolgáltatás külön díja az 1.sz. Mellékletben meghatározott egyedi díjelemek vagy külön megállapodások alapján állapítható meg, melyek Szerződés elválaszthatatlan részét képezik.</w:t>
      </w:r>
    </w:p>
    <w:p w:rsidR="000F63D7" w:rsidRPr="00E36A36" w:rsidRDefault="000F63D7" w:rsidP="0019788A">
      <w:pPr>
        <w:pStyle w:val="BodyText"/>
        <w:keepNext w:val="0"/>
        <w:rPr>
          <w:noProof w:val="0"/>
        </w:rPr>
      </w:pPr>
    </w:p>
    <w:p w:rsidR="000F63D7" w:rsidRDefault="000F63D7" w:rsidP="002206A6">
      <w:pPr>
        <w:pStyle w:val="Heading2"/>
        <w:jc w:val="both"/>
        <w:rPr>
          <w:noProof w:val="0"/>
        </w:rPr>
      </w:pPr>
      <w:r w:rsidRPr="002206A6">
        <w:rPr>
          <w:noProof w:val="0"/>
        </w:rPr>
        <w:t>Szolgáltató jogosult az érvényben lévő éves díjtételeket (kivéve: Közvilágítási Elosztási Díj) módosítani évente március hó 31-ig, április 1-jei fordulónappal, a megelőző naptári év december 31-én érvényesen dokumentált lámpatestek mennyiségének valamint az előző naptári év KSH szerinti éves fogyasztói árindex, mint inflációs tényezőnek megfelelően. Amennyiben a fogyasztói árindex változása negatív előjelű, a díjtételek módosítása során a lámpatestek mennyiségi változását veszik figyelembe Felek a módosítás során.</w:t>
      </w:r>
    </w:p>
    <w:p w:rsidR="000F63D7" w:rsidRPr="002206A6" w:rsidRDefault="000F63D7" w:rsidP="002206A6"/>
    <w:p w:rsidR="000F63D7" w:rsidRPr="00E36A36" w:rsidRDefault="000F63D7" w:rsidP="002236FE">
      <w:pPr>
        <w:pStyle w:val="Heading2"/>
        <w:jc w:val="both"/>
      </w:pPr>
      <w:r>
        <w:t>A Szolgáltatási Díj, az egyéb díjak és adók, a lámpatestek, a teljesítmények és egyéb feltételek változásai jelen S</w:t>
      </w:r>
      <w:r w:rsidRPr="00E36A36">
        <w:t xml:space="preserve">zerződés </w:t>
      </w:r>
      <w:r>
        <w:t>elválaszthatatlan részét</w:t>
      </w:r>
      <w:r w:rsidRPr="00E36A36">
        <w:t xml:space="preserve"> képezik.</w:t>
      </w:r>
    </w:p>
    <w:p w:rsidR="000F63D7" w:rsidRPr="00E36A36" w:rsidRDefault="000F63D7" w:rsidP="0019788A">
      <w:pPr>
        <w:pStyle w:val="BodyText"/>
        <w:keepNext w:val="0"/>
        <w:rPr>
          <w:noProof w:val="0"/>
        </w:rPr>
      </w:pPr>
    </w:p>
    <w:p w:rsidR="000F63D7" w:rsidRDefault="000F63D7" w:rsidP="002236FE">
      <w:pPr>
        <w:pStyle w:val="Heading2"/>
        <w:jc w:val="both"/>
        <w:rPr>
          <w:noProof w:val="0"/>
        </w:rPr>
      </w:pPr>
      <w:r w:rsidRPr="009B45E9">
        <w:rPr>
          <w:noProof w:val="0"/>
        </w:rPr>
        <w:t>A Szolgáltató jogosult a teljesítésére vonatkozó, a szerződés 1. sz. melléklete alapján az áta</w:t>
      </w:r>
      <w:r>
        <w:rPr>
          <w:noProof w:val="0"/>
        </w:rPr>
        <w:t xml:space="preserve">lánydíj 1/12 részét tartalmazó </w:t>
      </w:r>
      <w:r w:rsidRPr="009B45E9">
        <w:rPr>
          <w:noProof w:val="0"/>
        </w:rPr>
        <w:t xml:space="preserve">számlát a tárgyhónapot követő hónap első munkanapjától benyújtani Megrendelő részére. Az átalánydíjról szóló számla </w:t>
      </w:r>
      <w:r>
        <w:rPr>
          <w:noProof w:val="0"/>
        </w:rPr>
        <w:t xml:space="preserve">- határozott időre szóló elszámolás alapján - </w:t>
      </w:r>
      <w:r w:rsidRPr="009B45E9">
        <w:rPr>
          <w:noProof w:val="0"/>
        </w:rPr>
        <w:t xml:space="preserve">kiállítása a hatályos Áfa tv. 58.§ előírásai szerint történik. </w:t>
      </w:r>
      <w:r>
        <w:rPr>
          <w:noProof w:val="0"/>
        </w:rPr>
        <w:t xml:space="preserve">Szolgáltató </w:t>
      </w:r>
      <w:r w:rsidRPr="009B45E9">
        <w:rPr>
          <w:noProof w:val="0"/>
        </w:rPr>
        <w:t>az egyedi ajánlat alapján meghatározott díjakról az egyedi megrendelésben szereplő munka elvégzését követően a Megrendelő által aláírt teljesítésigazolás birtokában állíthatja ki számláját. Szolgáltató a fenti számlákat a tárgyhónapot követő hónap legkésőbb 15-ik naptári napjáig kibocsátja, és Megrendelő címére postázza. Megrendelő a Sz</w:t>
      </w:r>
      <w:r>
        <w:rPr>
          <w:noProof w:val="0"/>
        </w:rPr>
        <w:t>erződés szerinti díjakat</w:t>
      </w:r>
      <w:r w:rsidRPr="009B45E9">
        <w:rPr>
          <w:noProof w:val="0"/>
        </w:rPr>
        <w:t xml:space="preserve"> banki átutalással, legkésőbb a számla kibocsátását követő 30 naptári napra megfizeti Szolgáltató bankszámlájára</w:t>
      </w:r>
      <w:r w:rsidRPr="00E36A36">
        <w:rPr>
          <w:noProof w:val="0"/>
        </w:rPr>
        <w:t>.</w:t>
      </w:r>
    </w:p>
    <w:p w:rsidR="000F63D7" w:rsidRPr="00E36A36" w:rsidRDefault="000F63D7" w:rsidP="0019788A">
      <w:pPr>
        <w:widowControl/>
        <w:jc w:val="both"/>
        <w:rPr>
          <w:noProof w:val="0"/>
          <w:sz w:val="24"/>
          <w:szCs w:val="24"/>
        </w:rPr>
      </w:pPr>
    </w:p>
    <w:p w:rsidR="000F63D7" w:rsidRDefault="000F63D7" w:rsidP="002236FE">
      <w:pPr>
        <w:pStyle w:val="Heading2"/>
        <w:jc w:val="both"/>
        <w:rPr>
          <w:noProof w:val="0"/>
        </w:rPr>
      </w:pPr>
      <w:r w:rsidRPr="00E36A36">
        <w:t xml:space="preserve">Nemfizetés illetve késedelmes fizetés esetén </w:t>
      </w:r>
      <w:r>
        <w:t>Megrendelő</w:t>
      </w:r>
      <w:r w:rsidRPr="00E36A36">
        <w:t xml:space="preserve"> a mindenkori </w:t>
      </w:r>
      <w:r>
        <w:t xml:space="preserve">Polgári Törvénykönyvben </w:t>
      </w:r>
      <w:r w:rsidRPr="00393A25">
        <w:t>vállalkozók közötti szerződésre meghatározott</w:t>
      </w:r>
      <w:r>
        <w:t xml:space="preserve"> mértékű, naponta elszámolható</w:t>
      </w:r>
      <w:r w:rsidRPr="00E36A36">
        <w:t xml:space="preserve"> késedelmi kamat fizetésé</w:t>
      </w:r>
      <w:r>
        <w:t>t</w:t>
      </w:r>
      <w:r w:rsidRPr="00E36A36">
        <w:t xml:space="preserve"> </w:t>
      </w:r>
      <w:r>
        <w:t>visszavonhatatlanul vállalja</w:t>
      </w:r>
      <w:r w:rsidRPr="00E36A36">
        <w:t>.</w:t>
      </w:r>
      <w:r>
        <w:t xml:space="preserve"> </w:t>
      </w:r>
      <w:r w:rsidRPr="00E36A36">
        <w:rPr>
          <w:noProof w:val="0"/>
        </w:rPr>
        <w:t xml:space="preserve">Amennyiben </w:t>
      </w:r>
      <w:r>
        <w:rPr>
          <w:noProof w:val="0"/>
        </w:rPr>
        <w:t xml:space="preserve">Megrendelő </w:t>
      </w:r>
      <w:r w:rsidRPr="00E36A36">
        <w:rPr>
          <w:noProof w:val="0"/>
        </w:rPr>
        <w:t xml:space="preserve">jelen </w:t>
      </w:r>
      <w:r>
        <w:rPr>
          <w:noProof w:val="0"/>
        </w:rPr>
        <w:t>Szerződésben</w:t>
      </w:r>
      <w:r w:rsidRPr="00E36A36">
        <w:rPr>
          <w:noProof w:val="0"/>
        </w:rPr>
        <w:t xml:space="preserve"> </w:t>
      </w:r>
      <w:r>
        <w:rPr>
          <w:noProof w:val="0"/>
        </w:rPr>
        <w:t>megállapodott</w:t>
      </w:r>
      <w:r w:rsidRPr="00E36A36">
        <w:rPr>
          <w:noProof w:val="0"/>
        </w:rPr>
        <w:t xml:space="preserve"> bármely fizetési kötelezettségének nem, vagy nem a </w:t>
      </w:r>
      <w:r>
        <w:rPr>
          <w:noProof w:val="0"/>
        </w:rPr>
        <w:t>S</w:t>
      </w:r>
      <w:r w:rsidRPr="00E36A36">
        <w:rPr>
          <w:noProof w:val="0"/>
        </w:rPr>
        <w:t xml:space="preserve">zerződésben meghatározott módon </w:t>
      </w:r>
      <w:r>
        <w:rPr>
          <w:noProof w:val="0"/>
        </w:rPr>
        <w:t xml:space="preserve">és időben </w:t>
      </w:r>
      <w:r w:rsidRPr="00E36A36">
        <w:rPr>
          <w:noProof w:val="0"/>
        </w:rPr>
        <w:t xml:space="preserve">tesz eleget, Szolgáltató jogosult – a rendkívüli felmondás mellett – </w:t>
      </w:r>
      <w:r>
        <w:rPr>
          <w:noProof w:val="0"/>
        </w:rPr>
        <w:t>a Szolgáltatás</w:t>
      </w:r>
      <w:r w:rsidRPr="00E36A36">
        <w:rPr>
          <w:noProof w:val="0"/>
        </w:rPr>
        <w:t xml:space="preserve"> </w:t>
      </w:r>
      <w:r>
        <w:rPr>
          <w:noProof w:val="0"/>
        </w:rPr>
        <w:t xml:space="preserve">részbeni vagy teljes </w:t>
      </w:r>
      <w:r w:rsidRPr="00E36A36">
        <w:rPr>
          <w:noProof w:val="0"/>
        </w:rPr>
        <w:t xml:space="preserve">szüneteltetésére </w:t>
      </w:r>
      <w:r>
        <w:rPr>
          <w:noProof w:val="0"/>
        </w:rPr>
        <w:t xml:space="preserve">valamint a tér- és díszvilágítás részleges vagy teljes körű lekapcsolására, továbbá a Közvilágítás teljesítményének részleges vagy teljes körű korlátozására </w:t>
      </w:r>
      <w:r w:rsidRPr="00E36A36">
        <w:rPr>
          <w:noProof w:val="0"/>
        </w:rPr>
        <w:t xml:space="preserve">mindaddig, amíg </w:t>
      </w:r>
      <w:r>
        <w:rPr>
          <w:noProof w:val="0"/>
        </w:rPr>
        <w:t>Megrendelő</w:t>
      </w:r>
      <w:r w:rsidRPr="00E36A36">
        <w:rPr>
          <w:noProof w:val="0"/>
        </w:rPr>
        <w:t xml:space="preserve"> a </w:t>
      </w:r>
      <w:r>
        <w:rPr>
          <w:noProof w:val="0"/>
        </w:rPr>
        <w:t>S</w:t>
      </w:r>
      <w:r w:rsidRPr="00E36A36">
        <w:rPr>
          <w:noProof w:val="0"/>
        </w:rPr>
        <w:t xml:space="preserve">zerződésben megállapított </w:t>
      </w:r>
      <w:r>
        <w:rPr>
          <w:noProof w:val="0"/>
        </w:rPr>
        <w:t xml:space="preserve">fizetési </w:t>
      </w:r>
      <w:r w:rsidRPr="00E36A36">
        <w:rPr>
          <w:noProof w:val="0"/>
        </w:rPr>
        <w:t xml:space="preserve">kötelezettségének </w:t>
      </w:r>
      <w:r>
        <w:rPr>
          <w:noProof w:val="0"/>
        </w:rPr>
        <w:t xml:space="preserve">maradéktalanul </w:t>
      </w:r>
      <w:r w:rsidRPr="00E36A36">
        <w:rPr>
          <w:noProof w:val="0"/>
        </w:rPr>
        <w:t>nem tesz eleget.</w:t>
      </w:r>
    </w:p>
    <w:p w:rsidR="000F63D7" w:rsidRDefault="000F63D7" w:rsidP="000F25B8">
      <w:pPr>
        <w:pStyle w:val="BodyText"/>
        <w:keepNext w:val="0"/>
        <w:widowControl w:val="0"/>
        <w:rPr>
          <w:noProof w:val="0"/>
        </w:rPr>
      </w:pPr>
    </w:p>
    <w:p w:rsidR="000F63D7" w:rsidRDefault="000F63D7" w:rsidP="00223D34">
      <w:pPr>
        <w:pStyle w:val="Heading2"/>
        <w:jc w:val="both"/>
        <w:rPr>
          <w:noProof w:val="0"/>
        </w:rPr>
      </w:pPr>
      <w:r>
        <w:rPr>
          <w:noProof w:val="0"/>
        </w:rPr>
        <w:t>Amennyiben Megrendelő az adott naptári évben minden a Szerződésből származó pénzügyi kötelezettségét határidőben teljesítette, az esetben Szolgáltató a Szerződésben meghatározott Szolgáltatási Díjból, az adott naptári évet követő első havi illetve időszaki elszámolásával egyidőben visszatérítést nyújt, mely az adott naptári évben illetve a Szerződéses Időszakban kiszámlázott és pénzügyileg teljesített szolgáltatási díjak nettó összegének 1%-a, de legfeljebb 150.000 Ft azaz százötvenezer forint naptári évente. Ez a visszatérítés az adott naptári évet követő március 31-ig történő jóváírást jelenti, megfelelő bizonylatolás esetén.</w:t>
      </w:r>
    </w:p>
    <w:p w:rsidR="000F63D7" w:rsidRPr="006912FD" w:rsidRDefault="000F63D7" w:rsidP="006912FD">
      <w:pPr>
        <w:pStyle w:val="BodyText"/>
        <w:keepNext w:val="0"/>
        <w:widowControl w:val="0"/>
        <w:rPr>
          <w:noProof w:val="0"/>
        </w:rPr>
      </w:pPr>
    </w:p>
    <w:p w:rsidR="000F63D7" w:rsidRPr="00184CE4" w:rsidRDefault="000F63D7" w:rsidP="00184CE4">
      <w:pPr>
        <w:pStyle w:val="Heading2"/>
        <w:jc w:val="both"/>
        <w:rPr>
          <w:noProof w:val="0"/>
        </w:rPr>
      </w:pPr>
      <w:r w:rsidRPr="00184CE4">
        <w:rPr>
          <w:noProof w:val="0"/>
        </w:rPr>
        <w:t xml:space="preserve">Amikor a Közvilágítási Megbízott a Közvilágításra Kötelezett írásos szerződéses alapú megbízása (átruházása, engedményezése) alapján a közvilágítási közfeladatot ellátja, valamint a Szolgáltatóval a szolgáltatási Szerződést megköti, a Szolgáltatási Díjat fizeti, a Szolgáltatóval a Szerződés alapján elszámol, akkor az </w:t>
      </w:r>
      <w:r>
        <w:rPr>
          <w:noProof w:val="0"/>
        </w:rPr>
        <w:t xml:space="preserve">előbb felsorolt </w:t>
      </w:r>
      <w:r w:rsidRPr="00184CE4">
        <w:rPr>
          <w:noProof w:val="0"/>
        </w:rPr>
        <w:t>esetek bármelyike esetében Szolgáltató jogosult kérni, Közvilágításra Kötelezett kötelessége kiadni egy visszavonhatatlan, feltétel nélküli, egyetemleges készfizet</w:t>
      </w:r>
      <w:r>
        <w:rPr>
          <w:noProof w:val="0"/>
        </w:rPr>
        <w:t>ő</w:t>
      </w:r>
      <w:r w:rsidRPr="00184CE4">
        <w:rPr>
          <w:noProof w:val="0"/>
        </w:rPr>
        <w:t xml:space="preserve"> kezességi intézményt (vagy banki garanciát) Szolgáltató javára, mely készfizető kezességi intézmény a Szerződésben olvasható mindennemű díjak megfizetését garantálja. A készfizető kezességi intézményt (vagy banki garanciát) Közvilágításra Kötelezett Szolgáltató első írásos felszólítását követően, a fenti bármely</w:t>
      </w:r>
      <w:r>
        <w:rPr>
          <w:noProof w:val="0"/>
        </w:rPr>
        <w:t xml:space="preserve"> eset beállta esetén, köteles 30</w:t>
      </w:r>
      <w:r w:rsidRPr="00184CE4">
        <w:rPr>
          <w:noProof w:val="0"/>
        </w:rPr>
        <w:t xml:space="preserve"> azaz </w:t>
      </w:r>
      <w:r>
        <w:rPr>
          <w:noProof w:val="0"/>
        </w:rPr>
        <w:t>harminc</w:t>
      </w:r>
      <w:r w:rsidRPr="00184CE4">
        <w:rPr>
          <w:noProof w:val="0"/>
        </w:rPr>
        <w:t xml:space="preserve"> naptári napon belül kiadni. Amennyiben a készfizető kezességi intézményt (vagy banki garanciát) nem a jogszabályoknak és a nem Szerződésnek megfelelően állították ki, az esetben Szolgáltató j</w:t>
      </w:r>
      <w:r>
        <w:rPr>
          <w:noProof w:val="0"/>
        </w:rPr>
        <w:t xml:space="preserve">ogosult rendkívüli felmondással, bármilyen kompenzáció, kártérítés nélkül </w:t>
      </w:r>
      <w:r w:rsidRPr="00184CE4">
        <w:rPr>
          <w:noProof w:val="0"/>
        </w:rPr>
        <w:t>megszüntetni Szerződést.</w:t>
      </w:r>
    </w:p>
    <w:p w:rsidR="000F63D7" w:rsidRDefault="000F63D7" w:rsidP="0019788A">
      <w:pPr>
        <w:jc w:val="both"/>
        <w:rPr>
          <w:sz w:val="24"/>
          <w:szCs w:val="24"/>
        </w:rPr>
      </w:pPr>
    </w:p>
    <w:p w:rsidR="000F63D7" w:rsidRDefault="000F63D7" w:rsidP="0019788A">
      <w:pPr>
        <w:jc w:val="both"/>
        <w:rPr>
          <w:sz w:val="24"/>
          <w:szCs w:val="24"/>
        </w:rPr>
      </w:pPr>
    </w:p>
    <w:p w:rsidR="000F63D7" w:rsidRDefault="000F63D7" w:rsidP="0019788A">
      <w:pPr>
        <w:jc w:val="both"/>
        <w:rPr>
          <w:sz w:val="24"/>
          <w:szCs w:val="24"/>
        </w:rPr>
      </w:pPr>
    </w:p>
    <w:p w:rsidR="000F63D7" w:rsidRPr="00E36A36" w:rsidRDefault="000F63D7" w:rsidP="0019788A">
      <w:pPr>
        <w:jc w:val="both"/>
        <w:rPr>
          <w:sz w:val="24"/>
          <w:szCs w:val="24"/>
        </w:rPr>
      </w:pPr>
    </w:p>
    <w:p w:rsidR="000F63D7" w:rsidRPr="002236FE" w:rsidRDefault="000F63D7" w:rsidP="002236FE">
      <w:pPr>
        <w:pStyle w:val="Heading1"/>
        <w:jc w:val="left"/>
        <w:rPr>
          <w:b/>
          <w:bCs/>
          <w:caps/>
        </w:rPr>
      </w:pPr>
      <w:r w:rsidRPr="002236FE">
        <w:rPr>
          <w:b/>
          <w:bCs/>
          <w:caps/>
        </w:rPr>
        <w:t>SZERZŐDÉS MEGSZŰNÉSE</w:t>
      </w:r>
    </w:p>
    <w:p w:rsidR="000F63D7" w:rsidRDefault="000F63D7" w:rsidP="0019788A">
      <w:pPr>
        <w:ind w:firstLine="1"/>
        <w:jc w:val="both"/>
        <w:rPr>
          <w:sz w:val="24"/>
          <w:szCs w:val="24"/>
        </w:rPr>
      </w:pPr>
    </w:p>
    <w:p w:rsidR="000F63D7" w:rsidRDefault="000F63D7" w:rsidP="002236FE">
      <w:pPr>
        <w:pStyle w:val="Heading2"/>
        <w:jc w:val="both"/>
      </w:pPr>
      <w:r w:rsidRPr="00E36A36">
        <w:t xml:space="preserve">Felek kötelezettséget vállalnak, hogy </w:t>
      </w:r>
      <w:r>
        <w:t xml:space="preserve">– amennyiben jelen Szerződést nem kívánják meghosszabbítani vagy a Lejárat Napja előtt azt meg akarják szüntetni vagy esetleg jogszabályi előírás miatt a Szerződés meghosszabbítása aktuális Szerződő Felek között nem valószínűsíthető – </w:t>
      </w:r>
      <w:r w:rsidRPr="00E36A36">
        <w:t xml:space="preserve">a jelen Szerződés megszűnése előtt legalább 60 azaz hatvan munkanappal az </w:t>
      </w:r>
      <w:r>
        <w:t>Eszközök</w:t>
      </w:r>
      <w:r w:rsidRPr="00E36A36">
        <w:t xml:space="preserve"> üzemeltetésére</w:t>
      </w:r>
      <w:r>
        <w:t xml:space="preserve"> és karbantartására</w:t>
      </w:r>
      <w:r w:rsidRPr="00E36A36">
        <w:t xml:space="preserve">, a Szolgáltató </w:t>
      </w:r>
      <w:r>
        <w:t xml:space="preserve">illetve Elosztóhálózati Engedélyes </w:t>
      </w:r>
      <w:r w:rsidRPr="00E36A36">
        <w:t xml:space="preserve">tulajdonában lévő közvilágítási </w:t>
      </w:r>
      <w:r>
        <w:t xml:space="preserve">és egyéb </w:t>
      </w:r>
      <w:r w:rsidRPr="00E36A36">
        <w:t xml:space="preserve">célú </w:t>
      </w:r>
      <w:r>
        <w:t>Eszközök</w:t>
      </w:r>
      <w:r w:rsidRPr="00E36A36">
        <w:t xml:space="preserve"> használatára </w:t>
      </w:r>
      <w:r>
        <w:t xml:space="preserve">használati szerződést kötnek és az Eszközökön végezhető beavatkozások és feltételek pontosítására </w:t>
      </w:r>
      <w:r w:rsidRPr="00E36A36">
        <w:t xml:space="preserve">vonatkozóan </w:t>
      </w:r>
      <w:r>
        <w:t>egy harmadik feles üzemviteli megállapodást</w:t>
      </w:r>
      <w:r w:rsidRPr="00E36A36">
        <w:t xml:space="preserve"> kötnek a </w:t>
      </w:r>
      <w:r>
        <w:t xml:space="preserve">Fényszolgáltatás de különösen a Közvilágítás </w:t>
      </w:r>
      <w:r w:rsidRPr="00E36A36">
        <w:t xml:space="preserve">folytonosságának </w:t>
      </w:r>
      <w:r>
        <w:t xml:space="preserve">megfelelő minőségben való </w:t>
      </w:r>
      <w:r w:rsidRPr="00E36A36">
        <w:t>fenntartása érdekében.</w:t>
      </w:r>
    </w:p>
    <w:p w:rsidR="000F63D7" w:rsidRPr="00E36A36" w:rsidRDefault="000F63D7" w:rsidP="0019788A">
      <w:pPr>
        <w:ind w:firstLine="1"/>
        <w:jc w:val="both"/>
        <w:rPr>
          <w:sz w:val="24"/>
          <w:szCs w:val="24"/>
        </w:rPr>
      </w:pPr>
    </w:p>
    <w:p w:rsidR="000F63D7" w:rsidRPr="00E36A36" w:rsidRDefault="000F63D7" w:rsidP="002236FE">
      <w:pPr>
        <w:pStyle w:val="Heading2"/>
        <w:jc w:val="both"/>
      </w:pPr>
      <w:r w:rsidRPr="00E36A36">
        <w:t>Jelen Szerződés meg</w:t>
      </w:r>
      <w:r>
        <w:t xml:space="preserve">szűnik </w:t>
      </w:r>
      <w:r w:rsidRPr="00E36A36">
        <w:t xml:space="preserve">Szolgáltató rendkívüli felmondásával a </w:t>
      </w:r>
      <w:r>
        <w:t>Megrendelő</w:t>
      </w:r>
      <w:r w:rsidRPr="00E36A36">
        <w:t xml:space="preserve"> </w:t>
      </w:r>
      <w:r>
        <w:t>súlyos szerződésszegése esetén illetve Megrendelő</w:t>
      </w:r>
      <w:r w:rsidRPr="00E36A36">
        <w:t xml:space="preserve"> rendkívüli felmondásával a Szolgáltató súlyos szerződésszegése esetén</w:t>
      </w:r>
      <w:r>
        <w:t>.</w:t>
      </w:r>
    </w:p>
    <w:p w:rsidR="000F63D7" w:rsidRDefault="000F63D7" w:rsidP="0019788A">
      <w:pPr>
        <w:pStyle w:val="BodyTextIndent3"/>
        <w:tabs>
          <w:tab w:val="num" w:pos="2160"/>
        </w:tabs>
        <w:spacing w:before="0"/>
        <w:ind w:left="0"/>
      </w:pPr>
    </w:p>
    <w:p w:rsidR="000F63D7" w:rsidRPr="00E36A36" w:rsidRDefault="000F63D7" w:rsidP="002236FE">
      <w:pPr>
        <w:pStyle w:val="Heading2"/>
        <w:jc w:val="both"/>
      </w:pPr>
      <w:r w:rsidRPr="00E36A36">
        <w:t xml:space="preserve">Szerződés megszűnésekor a </w:t>
      </w:r>
      <w:r>
        <w:t>Megrendelő</w:t>
      </w:r>
      <w:r w:rsidRPr="00E36A36">
        <w:t xml:space="preserve"> </w:t>
      </w:r>
      <w:r>
        <w:t>Szerződés</w:t>
      </w:r>
      <w:r w:rsidRPr="00E36A36">
        <w:t xml:space="preserve"> szerinti fennálló </w:t>
      </w:r>
      <w:r>
        <w:t xml:space="preserve">összes </w:t>
      </w:r>
      <w:r w:rsidRPr="00E36A36">
        <w:t>fizetési kötelezettsége</w:t>
      </w:r>
      <w:r>
        <w:t xml:space="preserve"> - ideértve</w:t>
      </w:r>
      <w:r w:rsidRPr="00E36A36">
        <w:t xml:space="preserve"> </w:t>
      </w:r>
      <w:r>
        <w:t xml:space="preserve">a megszűnésig felgyűlt esedékes és lejárt tartozásokat valamint a felmondási időszakra vonatkozó szolgáltatási díjakat - </w:t>
      </w:r>
      <w:r w:rsidRPr="00E36A36">
        <w:t>egy összegben válik esedékessé</w:t>
      </w:r>
      <w:r>
        <w:t xml:space="preserve">, amit Megrendelő </w:t>
      </w:r>
      <w:r w:rsidRPr="00EB55A1">
        <w:t>köteles megfizetni Szolgáltató számára</w:t>
      </w:r>
      <w:r>
        <w:t xml:space="preserve"> </w:t>
      </w:r>
      <w:r w:rsidRPr="00EB55A1">
        <w:t>a megszünés napját követő 30 a</w:t>
      </w:r>
      <w:r>
        <w:t>zaz harminc naptári napon belül</w:t>
      </w:r>
      <w:r w:rsidRPr="00E36A36">
        <w:t>.</w:t>
      </w:r>
    </w:p>
    <w:p w:rsidR="000F63D7" w:rsidRPr="00E36A36" w:rsidRDefault="000F63D7" w:rsidP="0019788A">
      <w:pPr>
        <w:pStyle w:val="BodyTextIndent3"/>
        <w:tabs>
          <w:tab w:val="num" w:pos="2160"/>
        </w:tabs>
        <w:spacing w:before="0"/>
        <w:ind w:left="0"/>
      </w:pPr>
    </w:p>
    <w:p w:rsidR="000F63D7" w:rsidRDefault="000F63D7" w:rsidP="00DF14C5">
      <w:pPr>
        <w:pStyle w:val="Heading2"/>
        <w:jc w:val="both"/>
      </w:pPr>
      <w:r w:rsidRPr="004668BC">
        <w:t>Felek Szerződés megszűnésekor</w:t>
      </w:r>
      <w:r>
        <w:t xml:space="preserve"> </w:t>
      </w:r>
      <w:r w:rsidRPr="00EB55A1">
        <w:t>és bármelyik fél ált</w:t>
      </w:r>
      <w:r>
        <w:t>ali szerződés felmondása esetén</w:t>
      </w:r>
      <w:r w:rsidRPr="00EB55A1">
        <w:t xml:space="preserve"> </w:t>
      </w:r>
      <w:r w:rsidRPr="004668BC">
        <w:t xml:space="preserve">a végrehajtott </w:t>
      </w:r>
      <w:r>
        <w:t>Csoportos Csere költségének</w:t>
      </w:r>
      <w:r w:rsidRPr="004668BC">
        <w:t xml:space="preserve"> a hátralévő élettartamára eső </w:t>
      </w:r>
      <w:r>
        <w:t xml:space="preserve">időarányos </w:t>
      </w:r>
      <w:r w:rsidRPr="004668BC">
        <w:t xml:space="preserve">összegével kötelesek elszámolni és </w:t>
      </w:r>
      <w:r>
        <w:t>Megrendelő az</w:t>
      </w:r>
      <w:r w:rsidRPr="004668BC">
        <w:t xml:space="preserve"> elszámolás alapján megállapított összeget köteles megfizetni Szolgáltató szám</w:t>
      </w:r>
      <w:r>
        <w:t>lája alapján</w:t>
      </w:r>
      <w:r w:rsidRPr="004668BC">
        <w:t xml:space="preserve"> </w:t>
      </w:r>
      <w:r>
        <w:t>30</w:t>
      </w:r>
      <w:r w:rsidRPr="004668BC">
        <w:t xml:space="preserve"> azaz </w:t>
      </w:r>
      <w:r>
        <w:t>harminc</w:t>
      </w:r>
      <w:r w:rsidRPr="004668BC">
        <w:t xml:space="preserve"> naptári napon belül. Sze</w:t>
      </w:r>
      <w:r>
        <w:t xml:space="preserve">rződés megszűnésekor a Felek </w:t>
      </w:r>
      <w:r w:rsidRPr="004668BC">
        <w:t xml:space="preserve">minden fizetési kötelezettsége azonnal esedékessé válik. Felek a csoportos csere megkezdése előtt jegyzőkönyvbe rögzítik </w:t>
      </w:r>
      <w:r>
        <w:t>C</w:t>
      </w:r>
      <w:r w:rsidRPr="004668BC">
        <w:t xml:space="preserve">soportos </w:t>
      </w:r>
      <w:r>
        <w:t>C</w:t>
      </w:r>
      <w:r w:rsidRPr="004668BC">
        <w:t>sere egy lámpatestre vetített átalánydíját és a meghibás</w:t>
      </w:r>
      <w:r>
        <w:t>odás mértékének hibaszázalékát.</w:t>
      </w:r>
    </w:p>
    <w:p w:rsidR="000F63D7" w:rsidRPr="006912FD" w:rsidRDefault="000F63D7" w:rsidP="006912FD">
      <w:pPr>
        <w:pStyle w:val="BodyTextIndent3"/>
        <w:tabs>
          <w:tab w:val="num" w:pos="2160"/>
        </w:tabs>
        <w:spacing w:before="0"/>
        <w:ind w:left="0"/>
      </w:pPr>
    </w:p>
    <w:p w:rsidR="000F63D7" w:rsidRPr="004668BC" w:rsidRDefault="000F63D7" w:rsidP="004668BC">
      <w:pPr>
        <w:pStyle w:val="Heading2"/>
        <w:jc w:val="both"/>
      </w:pPr>
      <w:r w:rsidRPr="004668BC">
        <w:t xml:space="preserve">A </w:t>
      </w:r>
      <w:r>
        <w:t xml:space="preserve">fizetendő </w:t>
      </w:r>
      <w:r w:rsidRPr="004668BC">
        <w:t>hányad meghatározására az alábbi képlet szolgál:</w:t>
      </w:r>
    </w:p>
    <w:p w:rsidR="000F63D7" w:rsidRPr="004668BC" w:rsidRDefault="000F63D7" w:rsidP="004668BC">
      <w:pPr>
        <w:pStyle w:val="Heading2"/>
        <w:numPr>
          <w:ilvl w:val="0"/>
          <w:numId w:val="0"/>
        </w:numPr>
        <w:ind w:left="576"/>
        <w:jc w:val="both"/>
      </w:pPr>
      <w:r>
        <w:t xml:space="preserve">Dcs: </w:t>
      </w:r>
      <w:r w:rsidRPr="004668BC">
        <w:t>csoportos csere egy lámpatestre vetített inflációval növelt átalánydíja</w:t>
      </w:r>
    </w:p>
    <w:p w:rsidR="000F63D7" w:rsidRPr="004668BC" w:rsidRDefault="000F63D7" w:rsidP="004668BC">
      <w:pPr>
        <w:pStyle w:val="Heading2"/>
        <w:numPr>
          <w:ilvl w:val="0"/>
          <w:numId w:val="0"/>
        </w:numPr>
        <w:ind w:left="576"/>
        <w:jc w:val="both"/>
      </w:pPr>
      <w:r>
        <w:t>Hcs:</w:t>
      </w:r>
      <w:r w:rsidRPr="004668BC">
        <w:t xml:space="preserve"> csoportos csere megkezdésekor az adott fényforrástípus meghibásodási aránya</w:t>
      </w:r>
    </w:p>
    <w:p w:rsidR="000F63D7" w:rsidRPr="004668BC" w:rsidRDefault="000F63D7" w:rsidP="004668BC">
      <w:pPr>
        <w:pStyle w:val="Heading2"/>
        <w:numPr>
          <w:ilvl w:val="0"/>
          <w:numId w:val="0"/>
        </w:numPr>
        <w:ind w:left="576"/>
        <w:jc w:val="both"/>
      </w:pPr>
      <w:r>
        <w:t>Hsz:</w:t>
      </w:r>
      <w:r w:rsidRPr="004668BC">
        <w:t xml:space="preserve"> szerződés megszűnésekor az adott fényforrástípus meghibásodási aránya</w:t>
      </w:r>
    </w:p>
    <w:p w:rsidR="000F63D7" w:rsidRPr="004668BC" w:rsidRDefault="000F63D7" w:rsidP="004668BC">
      <w:pPr>
        <w:pStyle w:val="Heading2"/>
        <w:numPr>
          <w:ilvl w:val="0"/>
          <w:numId w:val="0"/>
        </w:numPr>
        <w:ind w:left="576"/>
        <w:jc w:val="both"/>
      </w:pPr>
      <w:r>
        <w:t>Mi:</w:t>
      </w:r>
      <w:r w:rsidRPr="004668BC">
        <w:t xml:space="preserve"> csoportos cserével érintett lámpatest darabszám</w:t>
      </w:r>
    </w:p>
    <w:p w:rsidR="000F63D7" w:rsidRPr="004668BC" w:rsidRDefault="000F63D7" w:rsidP="004668BC">
      <w:pPr>
        <w:pStyle w:val="Heading2"/>
        <w:numPr>
          <w:ilvl w:val="0"/>
          <w:numId w:val="0"/>
        </w:numPr>
        <w:ind w:left="576"/>
        <w:jc w:val="both"/>
      </w:pPr>
      <w:r>
        <w:t>M:</w:t>
      </w:r>
      <w:r w:rsidRPr="004668BC">
        <w:t xml:space="preserve"> csoportos csere költéségének hátralévő élettartamra eső hányada</w:t>
      </w:r>
    </w:p>
    <w:p w:rsidR="000F63D7" w:rsidRPr="004668BC" w:rsidRDefault="000F63D7" w:rsidP="004668BC">
      <w:pPr>
        <w:pStyle w:val="Heading2"/>
        <w:numPr>
          <w:ilvl w:val="0"/>
          <w:numId w:val="0"/>
        </w:numPr>
        <w:ind w:left="576"/>
        <w:jc w:val="both"/>
      </w:pPr>
      <w:r w:rsidRPr="004668BC">
        <w:t>M =</w:t>
      </w:r>
      <w:r>
        <w:t xml:space="preserve"> Dcs </w:t>
      </w:r>
      <w:r w:rsidRPr="004668BC">
        <w:t xml:space="preserve">* </w:t>
      </w:r>
      <w:r>
        <w:t>Mi</w:t>
      </w:r>
      <w:r w:rsidRPr="004668BC">
        <w:t xml:space="preserve"> * </w:t>
      </w:r>
      <w:r>
        <w:t>[(Hcs</w:t>
      </w:r>
      <w:r w:rsidRPr="004668BC">
        <w:t xml:space="preserve"> - H</w:t>
      </w:r>
      <w:r>
        <w:t>sz) /Hcs</w:t>
      </w:r>
      <w:r w:rsidRPr="004668BC">
        <w:t>]</w:t>
      </w:r>
    </w:p>
    <w:p w:rsidR="000F63D7" w:rsidRPr="004668BC" w:rsidRDefault="000F63D7" w:rsidP="004668BC">
      <w:pPr>
        <w:pStyle w:val="Heading2"/>
        <w:numPr>
          <w:ilvl w:val="0"/>
          <w:numId w:val="0"/>
        </w:numPr>
        <w:ind w:left="576"/>
        <w:jc w:val="both"/>
      </w:pPr>
      <w:r w:rsidRPr="004668BC">
        <w:t>A Felek a szerződés megszűnésekor a Csoportos Cserék során felmerülő karbantartási</w:t>
      </w:r>
      <w:r>
        <w:t xml:space="preserve"> ráfordításoknak</w:t>
      </w:r>
      <w:r w:rsidRPr="004668BC">
        <w:t xml:space="preserve"> az elvégzett csere hátralévő élettartamára eső hányadával kötelesek</w:t>
      </w:r>
      <w:r>
        <w:t xml:space="preserve"> </w:t>
      </w:r>
      <w:r w:rsidRPr="004668BC">
        <w:t>elszámolni és a Megrendelő a fenti elszámolás alapján megállapított összeget köteles</w:t>
      </w:r>
      <w:r>
        <w:t xml:space="preserve"> </w:t>
      </w:r>
      <w:r w:rsidRPr="004668BC">
        <w:t xml:space="preserve">megfizetni a Szolgáltató számára </w:t>
      </w:r>
      <w:r>
        <w:t>30 azaz harminc naptári</w:t>
      </w:r>
      <w:r w:rsidRPr="004668BC">
        <w:t xml:space="preserve"> napon belül.</w:t>
      </w: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Default="000F63D7" w:rsidP="0019788A">
      <w:pPr>
        <w:widowControl/>
        <w:jc w:val="both"/>
        <w:rPr>
          <w:sz w:val="24"/>
          <w:szCs w:val="24"/>
        </w:rPr>
      </w:pPr>
    </w:p>
    <w:p w:rsidR="000F63D7" w:rsidRPr="00CB2C2B" w:rsidRDefault="000F63D7" w:rsidP="00CB2C2B">
      <w:pPr>
        <w:pStyle w:val="Heading1"/>
        <w:jc w:val="left"/>
        <w:rPr>
          <w:b/>
          <w:bCs/>
          <w:caps/>
        </w:rPr>
      </w:pPr>
      <w:r>
        <w:rPr>
          <w:b/>
          <w:bCs/>
          <w:caps/>
        </w:rPr>
        <w:t xml:space="preserve">SÚLYOS </w:t>
      </w:r>
      <w:r w:rsidRPr="00CB2C2B">
        <w:rPr>
          <w:b/>
          <w:bCs/>
          <w:caps/>
        </w:rPr>
        <w:t>SZERZŐDÉSSZEGÉS</w:t>
      </w:r>
    </w:p>
    <w:p w:rsidR="000F63D7" w:rsidRPr="00E36A36" w:rsidRDefault="000F63D7" w:rsidP="0019788A">
      <w:pPr>
        <w:pStyle w:val="EndnoteText"/>
        <w:tabs>
          <w:tab w:val="left" w:pos="2268"/>
        </w:tabs>
        <w:jc w:val="both"/>
        <w:rPr>
          <w:sz w:val="24"/>
          <w:szCs w:val="24"/>
        </w:rPr>
      </w:pPr>
    </w:p>
    <w:p w:rsidR="000F63D7" w:rsidRDefault="000F63D7" w:rsidP="00CB2C2B">
      <w:pPr>
        <w:pStyle w:val="Heading2"/>
        <w:jc w:val="both"/>
        <w:rPr>
          <w:color w:val="000000"/>
        </w:rPr>
      </w:pPr>
      <w:r>
        <w:rPr>
          <w:color w:val="000000"/>
        </w:rPr>
        <w:t>Megrendelő S</w:t>
      </w:r>
      <w:r w:rsidRPr="00E36A36">
        <w:rPr>
          <w:color w:val="000000"/>
        </w:rPr>
        <w:t xml:space="preserve">úlyos </w:t>
      </w:r>
      <w:r>
        <w:rPr>
          <w:color w:val="000000"/>
        </w:rPr>
        <w:t>S</w:t>
      </w:r>
      <w:r w:rsidRPr="00E36A36">
        <w:rPr>
          <w:color w:val="000000"/>
        </w:rPr>
        <w:t xml:space="preserve">zerződésszegésének minősül, ha </w:t>
      </w:r>
      <w:r>
        <w:rPr>
          <w:color w:val="000000"/>
        </w:rPr>
        <w:t>Szerződésben részletezett</w:t>
      </w:r>
      <w:r w:rsidRPr="00E36A36">
        <w:rPr>
          <w:color w:val="000000"/>
        </w:rPr>
        <w:t xml:space="preserve"> díja</w:t>
      </w:r>
      <w:r>
        <w:rPr>
          <w:color w:val="000000"/>
        </w:rPr>
        <w:t>(ka)</w:t>
      </w:r>
      <w:r w:rsidRPr="00E36A36">
        <w:rPr>
          <w:color w:val="000000"/>
        </w:rPr>
        <w:t xml:space="preserve">t </w:t>
      </w:r>
      <w:r>
        <w:rPr>
          <w:color w:val="000000"/>
        </w:rPr>
        <w:t>egy naptári éven belül 3 azaz három</w:t>
      </w:r>
      <w:r w:rsidRPr="00E36A36">
        <w:rPr>
          <w:color w:val="000000"/>
        </w:rPr>
        <w:t xml:space="preserve"> </w:t>
      </w:r>
      <w:r>
        <w:rPr>
          <w:color w:val="000000"/>
        </w:rPr>
        <w:t>alkalommal</w:t>
      </w:r>
      <w:r w:rsidRPr="00E36A36">
        <w:rPr>
          <w:color w:val="000000"/>
        </w:rPr>
        <w:t xml:space="preserve"> </w:t>
      </w:r>
      <w:r>
        <w:rPr>
          <w:color w:val="000000"/>
        </w:rPr>
        <w:t xml:space="preserve">pénzügyileg késedelmesen teljesíti vagy </w:t>
      </w:r>
      <w:r w:rsidRPr="00E36A36">
        <w:rPr>
          <w:color w:val="000000"/>
        </w:rPr>
        <w:t xml:space="preserve">a Szolgáltató írásos felszólítása </w:t>
      </w:r>
      <w:r>
        <w:rPr>
          <w:color w:val="000000"/>
        </w:rPr>
        <w:t>ellenére pénzügyileg nem rendezi illetve a pénzügyi teljesítést jogalap nélkül megtagadó/elutasító értelmű formális nyilatkozatot akár szóban, akár írásban tesz vagy a készfizető kezességi intézmény kiadási kötelezettségének nem tesz eleget.</w:t>
      </w:r>
    </w:p>
    <w:p w:rsidR="000F63D7" w:rsidRPr="00E36A36" w:rsidRDefault="000F63D7" w:rsidP="0019788A">
      <w:pPr>
        <w:jc w:val="both"/>
        <w:rPr>
          <w:color w:val="000000"/>
          <w:sz w:val="24"/>
          <w:szCs w:val="24"/>
        </w:rPr>
      </w:pPr>
    </w:p>
    <w:p w:rsidR="000F63D7" w:rsidRDefault="000F63D7" w:rsidP="0083164F">
      <w:pPr>
        <w:pStyle w:val="Heading2"/>
        <w:jc w:val="both"/>
      </w:pPr>
      <w:r w:rsidRPr="00CB2C2B">
        <w:t xml:space="preserve">Szolgáltató súlyos szerződésszegésének minősül, ha Szolgáltató erre a célra rendszeresített ügyfélszolgálati csatornáin </w:t>
      </w:r>
      <w:r>
        <w:t xml:space="preserve">a Megrendelő által </w:t>
      </w:r>
      <w:r w:rsidRPr="00CB2C2B">
        <w:t>bejelentett életveszély elhárításával kapcsolatos javítási, karbantartási igényt a Szerződésben meghatározott határidőre nem teljesíti</w:t>
      </w:r>
      <w:r>
        <w:t xml:space="preserve"> egy naptári éven belül legalább 5 azaz öt alkalommal.</w:t>
      </w:r>
    </w:p>
    <w:p w:rsidR="000F63D7" w:rsidRDefault="000F63D7" w:rsidP="0083164F"/>
    <w:p w:rsidR="000F63D7" w:rsidRDefault="000F63D7" w:rsidP="00057390">
      <w:pPr>
        <w:pStyle w:val="Heading2"/>
        <w:jc w:val="both"/>
      </w:pPr>
      <w:r>
        <w:t>Megrendelő súlyos szerződésszegése esetében, Szolgáltató Szolgáltatói Szankciókat jogosult alkalmazni. A Szolgáltatói Szankciók közül a Közvilágítási célú villamosenergia szolgáltatás felfüggesztését Szolgáltató akkor hajthatja végre, amikor az illetékes polgármesteri hivatalt és jegyzői hivatalt, a rendvédelmi hatóságot (rendőrséget), a közútkezelő hatóságot, tűzoltóságot, katasztrófavédelmet ezen szándékáról írásban értesítette.</w:t>
      </w:r>
    </w:p>
    <w:p w:rsidR="000F63D7" w:rsidRDefault="000F63D7" w:rsidP="004668BC"/>
    <w:p w:rsidR="000F63D7" w:rsidRPr="004668BC" w:rsidRDefault="000F63D7" w:rsidP="004668BC">
      <w:pPr>
        <w:pStyle w:val="Heading2"/>
        <w:jc w:val="both"/>
      </w:pPr>
      <w:r>
        <w:t>Súlyos szerződésszegés esetén Felek élhetnek a rendkívüli felmondás lehetőségével. A Szerződés rendkívüli felmondása esetén Felek egymással szembeni minden esedékes és lejárt illetve számított tartozása azonnal esedékessé és fizetendővé válik.</w:t>
      </w:r>
    </w:p>
    <w:p w:rsidR="000F63D7" w:rsidRDefault="000F63D7" w:rsidP="000E072C">
      <w:pPr>
        <w:widowControl/>
        <w:jc w:val="both"/>
        <w:rPr>
          <w:sz w:val="24"/>
          <w:szCs w:val="24"/>
        </w:rPr>
      </w:pPr>
    </w:p>
    <w:p w:rsidR="000F63D7" w:rsidRDefault="000F63D7" w:rsidP="000E072C">
      <w:pPr>
        <w:widowControl/>
        <w:jc w:val="both"/>
        <w:rPr>
          <w:sz w:val="24"/>
          <w:szCs w:val="24"/>
        </w:rPr>
      </w:pPr>
    </w:p>
    <w:p w:rsidR="000F63D7" w:rsidRPr="00CB2C2B" w:rsidRDefault="000F63D7" w:rsidP="00CB2C2B">
      <w:pPr>
        <w:pStyle w:val="Heading1"/>
        <w:jc w:val="left"/>
        <w:rPr>
          <w:b/>
          <w:bCs/>
          <w:caps/>
        </w:rPr>
      </w:pPr>
      <w:r w:rsidRPr="00CB2C2B">
        <w:rPr>
          <w:b/>
          <w:bCs/>
          <w:caps/>
        </w:rPr>
        <w:t>Vis maior</w:t>
      </w:r>
    </w:p>
    <w:p w:rsidR="000F63D7" w:rsidRPr="00E36A36" w:rsidRDefault="000F63D7" w:rsidP="0019788A">
      <w:pPr>
        <w:jc w:val="both"/>
        <w:rPr>
          <w:sz w:val="24"/>
          <w:szCs w:val="24"/>
        </w:rPr>
      </w:pPr>
    </w:p>
    <w:p w:rsidR="000F63D7" w:rsidRPr="00CB2C2B" w:rsidRDefault="000F63D7" w:rsidP="00CB2C2B">
      <w:pPr>
        <w:pStyle w:val="Heading2"/>
        <w:jc w:val="both"/>
        <w:rPr>
          <w:color w:val="000000"/>
        </w:rPr>
      </w:pPr>
      <w:r w:rsidRPr="00CB2C2B">
        <w:rPr>
          <w:color w:val="000000"/>
        </w:rPr>
        <w:t>A vis maior olyan véletlenen múló, kivételes esemény, amely a Szolgáltató és a Megrendelő működésétől függetlenül következik be, az adott műszaki állapotban nem elhárítható, nem előrelátható, és nem meggátolható.</w:t>
      </w:r>
    </w:p>
    <w:p w:rsidR="000F63D7" w:rsidRPr="00E36A36" w:rsidRDefault="000F63D7" w:rsidP="0019788A">
      <w:pPr>
        <w:jc w:val="both"/>
        <w:rPr>
          <w:sz w:val="24"/>
          <w:szCs w:val="24"/>
        </w:rPr>
      </w:pPr>
    </w:p>
    <w:p w:rsidR="000F63D7" w:rsidRPr="00CB2C2B" w:rsidRDefault="000F63D7" w:rsidP="00CB2C2B">
      <w:pPr>
        <w:pStyle w:val="Heading2"/>
        <w:jc w:val="both"/>
        <w:rPr>
          <w:color w:val="000000"/>
        </w:rPr>
      </w:pPr>
      <w:r w:rsidRPr="00CB2C2B">
        <w:rPr>
          <w:color w:val="000000"/>
        </w:rPr>
        <w:t>Így különösen, de nem kizárólagosan a vis maior esetkörébe tartoznak a természeti katasztrófák (árvíz, szélvihar, földrengés, tűzvész), háborús esemény, szabotázs, felkelés, sztrájk, szándékos rombolás, merénylet, stb.</w:t>
      </w:r>
    </w:p>
    <w:p w:rsidR="000F63D7" w:rsidRPr="00E36A36" w:rsidRDefault="000F63D7" w:rsidP="0019788A">
      <w:pPr>
        <w:jc w:val="both"/>
        <w:rPr>
          <w:sz w:val="24"/>
          <w:szCs w:val="24"/>
        </w:rPr>
      </w:pPr>
    </w:p>
    <w:p w:rsidR="000F63D7" w:rsidRPr="00CB2C2B" w:rsidRDefault="000F63D7" w:rsidP="00CB2C2B">
      <w:pPr>
        <w:pStyle w:val="Heading2"/>
        <w:jc w:val="both"/>
        <w:rPr>
          <w:color w:val="000000"/>
        </w:rPr>
      </w:pPr>
      <w:r w:rsidRPr="00CB2C2B">
        <w:rPr>
          <w:color w:val="000000"/>
        </w:rPr>
        <w:t>Felek a vis maior bekövetkezésének elismerését a következő további feltételekhez kötik: az érintett Fél erről értesíti és részletes tájékoztatást ad a másik Félnek, amint az ésszerűen elvárható a helyzet beállta után; érintett Fél minden ésszerű erőfeszítést megtesz teljesítési akadályoztatásának elhárítására; és mindezek nem nyújtanak mentesítést a vis maior helyzet beállta előtti kötelezettségek alól.</w:t>
      </w:r>
    </w:p>
    <w:p w:rsidR="000F63D7" w:rsidRPr="00E36A36" w:rsidRDefault="000F63D7" w:rsidP="009F01FD">
      <w:pPr>
        <w:pStyle w:val="BodyTextIndent"/>
        <w:spacing w:before="0"/>
        <w:ind w:left="0"/>
        <w:jc w:val="both"/>
        <w:rPr>
          <w:color w:val="000000"/>
        </w:rPr>
      </w:pPr>
    </w:p>
    <w:p w:rsidR="000F63D7" w:rsidRDefault="000F63D7" w:rsidP="00CB2C2B">
      <w:pPr>
        <w:pStyle w:val="Heading2"/>
        <w:jc w:val="both"/>
        <w:rPr>
          <w:color w:val="000000"/>
        </w:rPr>
      </w:pPr>
      <w:r w:rsidRPr="00CB2C2B">
        <w:rPr>
          <w:color w:val="000000"/>
        </w:rPr>
        <w:t xml:space="preserve">Vis maior esetén Felek kötelesek ésszerű erőfeszítéseket tenni azért, hogy a gyakorlatilag lehetséges legrövidebb időn belül megszüntessék azon okokat, amelyek késleltetik, vagy akadályozzák jelen Szerződés értelmében fennálló szerződéses kötelezettségei teljesítésében, és köteles ésszerű lépéseket tenni a másik Félnek okozott károk enyhítésére. </w:t>
      </w:r>
    </w:p>
    <w:p w:rsidR="000F63D7" w:rsidRDefault="000F63D7" w:rsidP="00AA7570">
      <w:pPr>
        <w:jc w:val="both"/>
        <w:rPr>
          <w:sz w:val="24"/>
          <w:szCs w:val="24"/>
        </w:rPr>
      </w:pPr>
    </w:p>
    <w:p w:rsidR="000F63D7" w:rsidRDefault="000F63D7" w:rsidP="00AA7570">
      <w:pPr>
        <w:jc w:val="both"/>
        <w:rPr>
          <w:sz w:val="24"/>
          <w:szCs w:val="24"/>
        </w:rPr>
      </w:pPr>
    </w:p>
    <w:p w:rsidR="000F63D7" w:rsidRDefault="000F63D7" w:rsidP="00AA7570">
      <w:pPr>
        <w:jc w:val="both"/>
        <w:rPr>
          <w:sz w:val="24"/>
          <w:szCs w:val="24"/>
        </w:rPr>
      </w:pPr>
    </w:p>
    <w:p w:rsidR="000F63D7" w:rsidRDefault="000F63D7" w:rsidP="00AA7570">
      <w:pPr>
        <w:jc w:val="both"/>
        <w:rPr>
          <w:sz w:val="24"/>
          <w:szCs w:val="24"/>
        </w:rPr>
      </w:pPr>
    </w:p>
    <w:p w:rsidR="000F63D7" w:rsidRDefault="000F63D7" w:rsidP="00AA7570">
      <w:pPr>
        <w:jc w:val="both"/>
        <w:rPr>
          <w:sz w:val="24"/>
          <w:szCs w:val="24"/>
        </w:rPr>
      </w:pPr>
    </w:p>
    <w:p w:rsidR="000F63D7" w:rsidRDefault="000F63D7" w:rsidP="00AA7570">
      <w:pPr>
        <w:jc w:val="both"/>
        <w:rPr>
          <w:sz w:val="24"/>
          <w:szCs w:val="24"/>
        </w:rPr>
      </w:pPr>
    </w:p>
    <w:p w:rsidR="000F63D7" w:rsidRDefault="000F63D7" w:rsidP="00AA7570">
      <w:pPr>
        <w:jc w:val="both"/>
        <w:rPr>
          <w:sz w:val="24"/>
          <w:szCs w:val="24"/>
        </w:rPr>
      </w:pPr>
    </w:p>
    <w:p w:rsidR="000F63D7" w:rsidRPr="00CB2C2B" w:rsidRDefault="000F63D7" w:rsidP="00CB2C2B">
      <w:pPr>
        <w:pStyle w:val="Heading1"/>
        <w:jc w:val="left"/>
        <w:rPr>
          <w:b/>
          <w:bCs/>
          <w:caps/>
        </w:rPr>
      </w:pPr>
      <w:r w:rsidRPr="00CB2C2B">
        <w:rPr>
          <w:b/>
          <w:bCs/>
          <w:caps/>
        </w:rPr>
        <w:t>Vitás ügyek rendezése, irányadó jog</w:t>
      </w:r>
    </w:p>
    <w:p w:rsidR="000F63D7" w:rsidRPr="00E36A36" w:rsidRDefault="000F63D7" w:rsidP="0019788A">
      <w:pPr>
        <w:jc w:val="both"/>
        <w:rPr>
          <w:sz w:val="24"/>
          <w:szCs w:val="24"/>
        </w:rPr>
      </w:pPr>
    </w:p>
    <w:p w:rsidR="000F63D7" w:rsidRPr="00E36A36" w:rsidRDefault="000F63D7" w:rsidP="006729B5">
      <w:pPr>
        <w:pStyle w:val="Heading2"/>
        <w:jc w:val="both"/>
      </w:pPr>
      <w:r w:rsidRPr="00CB2C2B">
        <w:rPr>
          <w:color w:val="000000"/>
        </w:rPr>
        <w:t>A vitás ügyekben Felek kölcsönös készségüket fejezik ki a megegyezésre.</w:t>
      </w:r>
      <w:r>
        <w:rPr>
          <w:color w:val="000000"/>
        </w:rPr>
        <w:t xml:space="preserve"> </w:t>
      </w:r>
      <w:r w:rsidRPr="00E36A36">
        <w:t>Megegyezés hiányában a</w:t>
      </w:r>
      <w:r>
        <w:t xml:space="preserve"> Szegedi Járásbíróság, illetve a Szegedi Törvényszék </w:t>
      </w:r>
      <w:r w:rsidRPr="00E36A36">
        <w:t xml:space="preserve">kizárólagos illetékességét kötik ki.  </w:t>
      </w:r>
    </w:p>
    <w:p w:rsidR="000F63D7" w:rsidRDefault="000F63D7" w:rsidP="0019788A">
      <w:pPr>
        <w:jc w:val="both"/>
        <w:rPr>
          <w:sz w:val="24"/>
          <w:szCs w:val="24"/>
        </w:rPr>
      </w:pPr>
    </w:p>
    <w:p w:rsidR="000F63D7" w:rsidRPr="00CB2C2B" w:rsidRDefault="000F63D7" w:rsidP="0020049D">
      <w:pPr>
        <w:pStyle w:val="Heading2"/>
        <w:jc w:val="both"/>
        <w:rPr>
          <w:color w:val="000000"/>
        </w:rPr>
      </w:pPr>
      <w:r w:rsidRPr="00CB2C2B">
        <w:rPr>
          <w:color w:val="000000"/>
        </w:rPr>
        <w:t>A jelen szerződésben nem szabályozott k</w:t>
      </w:r>
      <w:r>
        <w:rPr>
          <w:color w:val="000000"/>
        </w:rPr>
        <w:t>érdések tekintetében a Polgári T</w:t>
      </w:r>
      <w:r w:rsidRPr="00CB2C2B">
        <w:rPr>
          <w:color w:val="000000"/>
        </w:rPr>
        <w:t xml:space="preserve">örvénykönyvről szóló </w:t>
      </w:r>
      <w:r>
        <w:rPr>
          <w:color w:val="000000"/>
        </w:rPr>
        <w:t xml:space="preserve">2013. évi </w:t>
      </w:r>
      <w:r w:rsidRPr="00CB2C2B">
        <w:rPr>
          <w:color w:val="000000"/>
        </w:rPr>
        <w:t>V. törvény (Ptk.) és az egyéb vonatkozó jogszabályok rendelkezései az irányadóak.</w:t>
      </w:r>
    </w:p>
    <w:p w:rsidR="000F63D7" w:rsidRDefault="000F63D7" w:rsidP="009F01FD">
      <w:pPr>
        <w:jc w:val="both"/>
        <w:rPr>
          <w:sz w:val="24"/>
          <w:szCs w:val="24"/>
        </w:rPr>
      </w:pPr>
    </w:p>
    <w:p w:rsidR="000F63D7" w:rsidRPr="00E36A36" w:rsidRDefault="000F63D7" w:rsidP="009F01FD">
      <w:pPr>
        <w:jc w:val="both"/>
        <w:rPr>
          <w:sz w:val="24"/>
          <w:szCs w:val="24"/>
        </w:rPr>
      </w:pPr>
    </w:p>
    <w:p w:rsidR="000F63D7" w:rsidRPr="0023396E" w:rsidRDefault="000F63D7" w:rsidP="0023396E">
      <w:pPr>
        <w:pStyle w:val="Heading1"/>
        <w:jc w:val="left"/>
        <w:rPr>
          <w:b/>
          <w:bCs/>
          <w:caps/>
        </w:rPr>
      </w:pPr>
      <w:r w:rsidRPr="0023396E">
        <w:rPr>
          <w:b/>
          <w:bCs/>
          <w:caps/>
        </w:rPr>
        <w:t>VEGYES RENDELKEZÉSEK</w:t>
      </w:r>
    </w:p>
    <w:p w:rsidR="000F63D7" w:rsidRPr="00E36A36" w:rsidRDefault="000F63D7" w:rsidP="0019788A">
      <w:pPr>
        <w:jc w:val="both"/>
        <w:rPr>
          <w:sz w:val="24"/>
          <w:szCs w:val="24"/>
        </w:rPr>
      </w:pPr>
    </w:p>
    <w:p w:rsidR="000F63D7" w:rsidRDefault="000F63D7" w:rsidP="0023396E">
      <w:pPr>
        <w:pStyle w:val="Heading2"/>
        <w:jc w:val="both"/>
        <w:rPr>
          <w:color w:val="000000"/>
        </w:rPr>
      </w:pPr>
      <w:r w:rsidRPr="0023396E">
        <w:rPr>
          <w:color w:val="000000"/>
        </w:rPr>
        <w:t xml:space="preserve">Jelen Szerződés csak a Szerződő Felek által aláírt írásbeli okirattal módosítható. Szerződő Felek vállalják, hogy a Szerződés közösen elhatározott módosítását közös akarattal </w:t>
      </w:r>
      <w:r>
        <w:rPr>
          <w:color w:val="000000"/>
        </w:rPr>
        <w:t>30 munkanapon</w:t>
      </w:r>
      <w:r w:rsidRPr="0023396E">
        <w:rPr>
          <w:color w:val="000000"/>
        </w:rPr>
        <w:t xml:space="preserve"> belül végrehajtják.</w:t>
      </w:r>
    </w:p>
    <w:p w:rsidR="000F63D7" w:rsidRPr="00AD5A45" w:rsidRDefault="000F63D7" w:rsidP="00941A63">
      <w:pPr>
        <w:rPr>
          <w:sz w:val="24"/>
          <w:szCs w:val="24"/>
        </w:rPr>
      </w:pPr>
    </w:p>
    <w:p w:rsidR="000F63D7" w:rsidRPr="00D02E15" w:rsidRDefault="000F63D7" w:rsidP="00D02E15">
      <w:pPr>
        <w:pStyle w:val="Heading2"/>
        <w:jc w:val="both"/>
        <w:rPr>
          <w:color w:val="000000"/>
        </w:rPr>
      </w:pPr>
      <w:r w:rsidRPr="00AD5A45">
        <w:t>Jelen Szerződés csak a Szerződő Felek által a</w:t>
      </w:r>
      <w:r>
        <w:t>l</w:t>
      </w:r>
      <w:r w:rsidRPr="00AD5A45">
        <w:t>áírt írásbeli okirattal mondható föl, csak rendkívül</w:t>
      </w:r>
      <w:r>
        <w:t>i felmondással mondhatják föl, rendes fe</w:t>
      </w:r>
      <w:r w:rsidRPr="00AD5A45">
        <w:t>lmondásnak</w:t>
      </w:r>
      <w:r>
        <w:t xml:space="preserve"> helye nincsen.</w:t>
      </w:r>
    </w:p>
    <w:p w:rsidR="000F63D7" w:rsidRPr="00E36A36" w:rsidRDefault="000F63D7" w:rsidP="0019788A">
      <w:pPr>
        <w:jc w:val="both"/>
        <w:rPr>
          <w:sz w:val="24"/>
          <w:szCs w:val="24"/>
        </w:rPr>
      </w:pPr>
    </w:p>
    <w:p w:rsidR="000F63D7" w:rsidRPr="0023396E" w:rsidRDefault="000F63D7" w:rsidP="0023396E">
      <w:pPr>
        <w:pStyle w:val="Heading2"/>
        <w:jc w:val="both"/>
        <w:rPr>
          <w:color w:val="000000"/>
        </w:rPr>
      </w:pPr>
      <w:r w:rsidRPr="0023396E">
        <w:rPr>
          <w:color w:val="000000"/>
        </w:rPr>
        <w:t xml:space="preserve">A fentiek tanúsításaként Felek jelen Szerződést – amely </w:t>
      </w:r>
      <w:r>
        <w:rPr>
          <w:color w:val="000000"/>
        </w:rPr>
        <w:t>2</w:t>
      </w:r>
      <w:r w:rsidRPr="0023396E">
        <w:rPr>
          <w:color w:val="000000"/>
        </w:rPr>
        <w:t xml:space="preserve"> azaz </w:t>
      </w:r>
      <w:r>
        <w:rPr>
          <w:color w:val="000000"/>
        </w:rPr>
        <w:t>kettő</w:t>
      </w:r>
      <w:r w:rsidRPr="0023396E">
        <w:rPr>
          <w:color w:val="000000"/>
        </w:rPr>
        <w:t xml:space="preserve"> eredeti példányban készült melléklettel együtt – gondos áttanulmányozás után, mint akaratukkal mindenben megegyezőt, kellően meghatalmazott képviselőik útján jóváhagyólag, fenntartások nélkül a lenti keltezéssel aláírták.</w:t>
      </w:r>
    </w:p>
    <w:p w:rsidR="000F63D7" w:rsidRDefault="000F63D7" w:rsidP="0019788A">
      <w:pPr>
        <w:jc w:val="both"/>
        <w:rPr>
          <w:sz w:val="24"/>
          <w:szCs w:val="24"/>
        </w:rPr>
      </w:pPr>
    </w:p>
    <w:p w:rsidR="000F63D7" w:rsidRDefault="000F63D7" w:rsidP="0020049D">
      <w:pPr>
        <w:pStyle w:val="Heading2"/>
        <w:jc w:val="both"/>
      </w:pPr>
      <w:r w:rsidRPr="0023396E">
        <w:t>A</w:t>
      </w:r>
      <w:r>
        <w:t>z 1. sz., 2. sz. és 3.sz. melléklet jelen szerződés elválaszthatatlan részét képezik.</w:t>
      </w:r>
      <w:r w:rsidRPr="0023396E">
        <w:t xml:space="preserve"> </w:t>
      </w:r>
    </w:p>
    <w:p w:rsidR="000F63D7" w:rsidRDefault="000F63D7" w:rsidP="0020049D">
      <w:pPr>
        <w:jc w:val="both"/>
        <w:rPr>
          <w:sz w:val="24"/>
          <w:szCs w:val="24"/>
        </w:rPr>
      </w:pPr>
    </w:p>
    <w:p w:rsidR="000F63D7" w:rsidRDefault="000F63D7" w:rsidP="0020049D">
      <w:pPr>
        <w:jc w:val="both"/>
        <w:rPr>
          <w:sz w:val="24"/>
          <w:szCs w:val="24"/>
        </w:rPr>
      </w:pPr>
    </w:p>
    <w:p w:rsidR="000F63D7" w:rsidRDefault="000F63D7" w:rsidP="0020049D">
      <w:pPr>
        <w:jc w:val="both"/>
        <w:rPr>
          <w:sz w:val="24"/>
          <w:szCs w:val="24"/>
        </w:rPr>
      </w:pPr>
      <w:r>
        <w:rPr>
          <w:sz w:val="24"/>
          <w:szCs w:val="24"/>
        </w:rPr>
        <w:t>Kötelezettségvállalás</w:t>
      </w:r>
    </w:p>
    <w:p w:rsidR="000F63D7" w:rsidRDefault="000F63D7" w:rsidP="0020049D">
      <w:pPr>
        <w:jc w:val="both"/>
        <w:rPr>
          <w:sz w:val="24"/>
          <w:szCs w:val="24"/>
        </w:rPr>
      </w:pPr>
      <w:r>
        <w:rPr>
          <w:sz w:val="24"/>
          <w:szCs w:val="24"/>
        </w:rPr>
        <w:t>pénzügyi ellenjegyzése:</w:t>
      </w:r>
    </w:p>
    <w:p w:rsidR="000F63D7" w:rsidRDefault="000F63D7" w:rsidP="0019788A">
      <w:pPr>
        <w:jc w:val="both"/>
        <w:rPr>
          <w:sz w:val="24"/>
          <w:szCs w:val="24"/>
        </w:rPr>
      </w:pPr>
    </w:p>
    <w:p w:rsidR="000F63D7" w:rsidRDefault="000F63D7" w:rsidP="0019788A">
      <w:pPr>
        <w:jc w:val="both"/>
        <w:rPr>
          <w:sz w:val="24"/>
          <w:szCs w:val="24"/>
        </w:rPr>
      </w:pPr>
    </w:p>
    <w:p w:rsidR="000F63D7" w:rsidRDefault="000F63D7" w:rsidP="0019788A">
      <w:pPr>
        <w:jc w:val="both"/>
        <w:rPr>
          <w:sz w:val="24"/>
          <w:szCs w:val="24"/>
        </w:rPr>
      </w:pPr>
    </w:p>
    <w:p w:rsidR="000F63D7" w:rsidRPr="00086E0C" w:rsidRDefault="000F63D7" w:rsidP="00086E0C">
      <w:pPr>
        <w:tabs>
          <w:tab w:val="left" w:pos="426"/>
          <w:tab w:val="left" w:leader="underscore" w:pos="3686"/>
          <w:tab w:val="left" w:pos="4962"/>
          <w:tab w:val="left" w:leader="underscore" w:pos="8647"/>
        </w:tabs>
        <w:jc w:val="both"/>
        <w:rPr>
          <w:sz w:val="24"/>
          <w:szCs w:val="24"/>
        </w:rPr>
      </w:pPr>
      <w:r w:rsidRPr="00086E0C">
        <w:rPr>
          <w:sz w:val="24"/>
          <w:szCs w:val="24"/>
        </w:rPr>
        <w:tab/>
      </w:r>
      <w:r w:rsidRPr="00086E0C">
        <w:rPr>
          <w:sz w:val="24"/>
          <w:szCs w:val="24"/>
        </w:rPr>
        <w:tab/>
      </w:r>
      <w:r w:rsidRPr="00086E0C">
        <w:rPr>
          <w:sz w:val="24"/>
          <w:szCs w:val="24"/>
        </w:rPr>
        <w:tab/>
      </w:r>
      <w:r w:rsidRPr="00086E0C">
        <w:rPr>
          <w:sz w:val="24"/>
          <w:szCs w:val="24"/>
        </w:rPr>
        <w:tab/>
      </w:r>
    </w:p>
    <w:p w:rsidR="000F63D7" w:rsidRPr="00086E0C" w:rsidRDefault="000F63D7" w:rsidP="00086E0C">
      <w:pPr>
        <w:tabs>
          <w:tab w:val="center" w:pos="1985"/>
          <w:tab w:val="center" w:pos="6804"/>
        </w:tabs>
        <w:jc w:val="both"/>
        <w:rPr>
          <w:sz w:val="24"/>
          <w:szCs w:val="24"/>
        </w:rPr>
      </w:pPr>
      <w:r w:rsidRPr="00086E0C">
        <w:rPr>
          <w:sz w:val="24"/>
          <w:szCs w:val="24"/>
        </w:rPr>
        <w:tab/>
      </w:r>
      <w:r w:rsidRPr="00086E0C">
        <w:rPr>
          <w:sz w:val="24"/>
          <w:szCs w:val="24"/>
        </w:rPr>
        <w:tab/>
      </w:r>
      <w:r>
        <w:rPr>
          <w:sz w:val="24"/>
          <w:szCs w:val="24"/>
        </w:rPr>
        <w:t>BARÁTH Lajos</w:t>
      </w:r>
    </w:p>
    <w:p w:rsidR="000F63D7" w:rsidRPr="00086E0C" w:rsidRDefault="000F63D7" w:rsidP="00086E0C">
      <w:pPr>
        <w:tabs>
          <w:tab w:val="center" w:pos="1985"/>
          <w:tab w:val="center" w:pos="6804"/>
        </w:tabs>
        <w:jc w:val="both"/>
        <w:rPr>
          <w:sz w:val="24"/>
          <w:szCs w:val="24"/>
        </w:rPr>
      </w:pPr>
      <w:r w:rsidRPr="00086E0C">
        <w:rPr>
          <w:sz w:val="24"/>
          <w:szCs w:val="24"/>
        </w:rPr>
        <w:tab/>
        <w:t>pénzügyi ellenjegyző</w:t>
      </w:r>
      <w:r w:rsidRPr="00086E0C">
        <w:rPr>
          <w:sz w:val="24"/>
          <w:szCs w:val="24"/>
        </w:rPr>
        <w:tab/>
        <w:t>polgármester</w:t>
      </w:r>
    </w:p>
    <w:p w:rsidR="000F63D7" w:rsidRDefault="000F63D7" w:rsidP="00D75A73">
      <w:pPr>
        <w:tabs>
          <w:tab w:val="center" w:pos="2268"/>
          <w:tab w:val="center" w:pos="7371"/>
        </w:tabs>
        <w:jc w:val="both"/>
      </w:pPr>
    </w:p>
    <w:p w:rsidR="000F63D7" w:rsidRPr="00600B90" w:rsidRDefault="000F63D7" w:rsidP="00086E0C">
      <w:pPr>
        <w:widowControl/>
        <w:jc w:val="center"/>
        <w:rPr>
          <w:sz w:val="24"/>
          <w:szCs w:val="24"/>
        </w:rPr>
      </w:pPr>
      <w:r>
        <w:rPr>
          <w:sz w:val="24"/>
          <w:szCs w:val="24"/>
        </w:rPr>
        <w:t>Csorvás Város Önkormányzata</w:t>
      </w:r>
    </w:p>
    <w:p w:rsidR="000F63D7" w:rsidRPr="00600B90" w:rsidRDefault="000F63D7" w:rsidP="00086E0C">
      <w:pPr>
        <w:widowControl/>
        <w:jc w:val="center"/>
        <w:rPr>
          <w:sz w:val="24"/>
          <w:szCs w:val="24"/>
        </w:rPr>
      </w:pPr>
      <w:r w:rsidRPr="00600B90">
        <w:rPr>
          <w:sz w:val="24"/>
          <w:szCs w:val="24"/>
        </w:rPr>
        <w:t>Közvilágításra Kötelezett</w:t>
      </w:r>
    </w:p>
    <w:p w:rsidR="000F63D7" w:rsidRDefault="000F63D7" w:rsidP="00086E0C">
      <w:pPr>
        <w:widowControl/>
        <w:jc w:val="center"/>
        <w:rPr>
          <w:sz w:val="24"/>
          <w:szCs w:val="24"/>
        </w:rPr>
      </w:pPr>
      <w:r w:rsidRPr="00600B90">
        <w:rPr>
          <w:sz w:val="24"/>
          <w:szCs w:val="24"/>
        </w:rPr>
        <w:t>Aláírás helye és kelte:</w:t>
      </w:r>
    </w:p>
    <w:p w:rsidR="000F63D7" w:rsidRDefault="000F63D7" w:rsidP="00086E0C">
      <w:pPr>
        <w:widowControl/>
        <w:jc w:val="center"/>
        <w:rPr>
          <w:sz w:val="24"/>
          <w:szCs w:val="24"/>
        </w:rPr>
      </w:pPr>
    </w:p>
    <w:p w:rsidR="000F63D7" w:rsidRDefault="000F63D7" w:rsidP="00086E0C">
      <w:pPr>
        <w:tabs>
          <w:tab w:val="center" w:pos="2268"/>
          <w:tab w:val="center" w:pos="7371"/>
        </w:tabs>
        <w:jc w:val="center"/>
      </w:pPr>
      <w:r>
        <w:rPr>
          <w:sz w:val="24"/>
          <w:szCs w:val="24"/>
        </w:rPr>
        <w:t>Csorvás, 2018. _________________ ___.</w:t>
      </w:r>
    </w:p>
    <w:p w:rsidR="000F63D7" w:rsidRDefault="000F63D7" w:rsidP="0019788A">
      <w:pPr>
        <w:jc w:val="both"/>
        <w:rPr>
          <w:sz w:val="24"/>
          <w:szCs w:val="24"/>
        </w:rPr>
      </w:pPr>
    </w:p>
    <w:p w:rsidR="000F63D7" w:rsidRDefault="000F63D7" w:rsidP="0019788A">
      <w:pPr>
        <w:jc w:val="both"/>
        <w:rPr>
          <w:sz w:val="24"/>
          <w:szCs w:val="24"/>
        </w:rPr>
      </w:pPr>
    </w:p>
    <w:p w:rsidR="000F63D7" w:rsidRDefault="000F63D7" w:rsidP="0019788A">
      <w:pPr>
        <w:jc w:val="both"/>
        <w:rPr>
          <w:sz w:val="24"/>
          <w:szCs w:val="24"/>
        </w:rPr>
      </w:pPr>
    </w:p>
    <w:p w:rsidR="000F63D7" w:rsidRPr="00086E0C" w:rsidRDefault="000F63D7" w:rsidP="00086E0C">
      <w:pPr>
        <w:tabs>
          <w:tab w:val="left" w:pos="426"/>
          <w:tab w:val="left" w:leader="underscore" w:pos="3686"/>
          <w:tab w:val="left" w:pos="4962"/>
          <w:tab w:val="left" w:leader="underscore" w:pos="8647"/>
        </w:tabs>
        <w:jc w:val="both"/>
        <w:rPr>
          <w:sz w:val="24"/>
          <w:szCs w:val="24"/>
        </w:rPr>
      </w:pPr>
      <w:r w:rsidRPr="00086E0C">
        <w:rPr>
          <w:sz w:val="24"/>
          <w:szCs w:val="24"/>
        </w:rPr>
        <w:tab/>
      </w:r>
      <w:r w:rsidRPr="00086E0C">
        <w:rPr>
          <w:sz w:val="24"/>
          <w:szCs w:val="24"/>
        </w:rPr>
        <w:tab/>
      </w:r>
      <w:r w:rsidRPr="00086E0C">
        <w:rPr>
          <w:sz w:val="24"/>
          <w:szCs w:val="24"/>
        </w:rPr>
        <w:tab/>
      </w:r>
      <w:r w:rsidRPr="00086E0C">
        <w:rPr>
          <w:sz w:val="24"/>
          <w:szCs w:val="24"/>
        </w:rPr>
        <w:tab/>
      </w:r>
    </w:p>
    <w:p w:rsidR="000F63D7" w:rsidRDefault="000F63D7" w:rsidP="00086E0C">
      <w:pPr>
        <w:tabs>
          <w:tab w:val="center" w:pos="1985"/>
          <w:tab w:val="center" w:pos="6804"/>
        </w:tabs>
        <w:jc w:val="both"/>
        <w:rPr>
          <w:sz w:val="24"/>
          <w:szCs w:val="24"/>
        </w:rPr>
      </w:pPr>
      <w:r w:rsidRPr="00086E0C">
        <w:rPr>
          <w:sz w:val="24"/>
          <w:szCs w:val="24"/>
        </w:rPr>
        <w:tab/>
      </w:r>
      <w:r>
        <w:rPr>
          <w:sz w:val="24"/>
          <w:szCs w:val="24"/>
        </w:rPr>
        <w:t>STRIFLER György</w:t>
      </w:r>
      <w:r w:rsidRPr="00086E0C">
        <w:rPr>
          <w:sz w:val="24"/>
          <w:szCs w:val="24"/>
        </w:rPr>
        <w:tab/>
      </w:r>
      <w:r>
        <w:rPr>
          <w:sz w:val="24"/>
          <w:szCs w:val="24"/>
        </w:rPr>
        <w:t>ARADI Roland</w:t>
      </w:r>
    </w:p>
    <w:p w:rsidR="000F63D7" w:rsidRDefault="000F63D7" w:rsidP="00086E0C">
      <w:pPr>
        <w:tabs>
          <w:tab w:val="center" w:pos="1985"/>
          <w:tab w:val="center" w:pos="6804"/>
        </w:tabs>
        <w:jc w:val="both"/>
        <w:rPr>
          <w:sz w:val="24"/>
          <w:szCs w:val="24"/>
        </w:rPr>
      </w:pPr>
      <w:r>
        <w:rPr>
          <w:sz w:val="24"/>
          <w:szCs w:val="24"/>
        </w:rPr>
        <w:tab/>
        <w:t>B2B értékesítési osztály</w:t>
      </w:r>
      <w:r>
        <w:rPr>
          <w:sz w:val="24"/>
          <w:szCs w:val="24"/>
        </w:rPr>
        <w:tab/>
        <w:t>Önkormányzati kapcsolatok osztály</w:t>
      </w:r>
    </w:p>
    <w:p w:rsidR="000F63D7" w:rsidRDefault="000F63D7" w:rsidP="00086E0C">
      <w:pPr>
        <w:tabs>
          <w:tab w:val="center" w:pos="1985"/>
          <w:tab w:val="center" w:pos="6804"/>
        </w:tabs>
        <w:jc w:val="both"/>
        <w:rPr>
          <w:sz w:val="24"/>
          <w:szCs w:val="24"/>
        </w:rPr>
      </w:pPr>
      <w:r>
        <w:rPr>
          <w:sz w:val="24"/>
          <w:szCs w:val="24"/>
        </w:rPr>
        <w:tab/>
        <w:t>osztályvezető</w:t>
      </w:r>
      <w:r>
        <w:rPr>
          <w:sz w:val="24"/>
          <w:szCs w:val="24"/>
        </w:rPr>
        <w:tab/>
        <w:t>osztályvezető</w:t>
      </w:r>
    </w:p>
    <w:p w:rsidR="000F63D7" w:rsidRDefault="000F63D7" w:rsidP="00EB201E">
      <w:pPr>
        <w:tabs>
          <w:tab w:val="center" w:pos="1985"/>
          <w:tab w:val="center" w:pos="6804"/>
        </w:tabs>
        <w:jc w:val="center"/>
        <w:rPr>
          <w:sz w:val="24"/>
          <w:szCs w:val="24"/>
        </w:rPr>
      </w:pPr>
      <w:r>
        <w:rPr>
          <w:sz w:val="24"/>
          <w:szCs w:val="24"/>
        </w:rPr>
        <w:t>NKM Áramszolgáltató Zrt.</w:t>
      </w:r>
    </w:p>
    <w:p w:rsidR="000F63D7" w:rsidRDefault="000F63D7" w:rsidP="0019788A">
      <w:pPr>
        <w:jc w:val="both"/>
        <w:rPr>
          <w:sz w:val="24"/>
          <w:szCs w:val="24"/>
        </w:rPr>
      </w:pPr>
    </w:p>
    <w:p w:rsidR="000F63D7" w:rsidRDefault="000F63D7" w:rsidP="00086E0C">
      <w:pPr>
        <w:jc w:val="center"/>
        <w:rPr>
          <w:sz w:val="24"/>
          <w:szCs w:val="24"/>
        </w:rPr>
      </w:pPr>
      <w:r>
        <w:rPr>
          <w:sz w:val="24"/>
          <w:szCs w:val="24"/>
        </w:rPr>
        <w:t>Szeged, 2018. _____________ ___.</w:t>
      </w:r>
    </w:p>
    <w:p w:rsidR="000F63D7" w:rsidRDefault="000F63D7" w:rsidP="0019788A">
      <w:pPr>
        <w:jc w:val="both"/>
        <w:rPr>
          <w:sz w:val="24"/>
          <w:szCs w:val="24"/>
        </w:rPr>
      </w:pPr>
    </w:p>
    <w:p w:rsidR="000F63D7" w:rsidRPr="005D0F5F" w:rsidRDefault="000F63D7" w:rsidP="005D0F5F">
      <w:pPr>
        <w:sectPr w:rsidR="000F63D7" w:rsidRPr="005D0F5F" w:rsidSect="00591C67">
          <w:headerReference w:type="default" r:id="rId9"/>
          <w:footerReference w:type="default" r:id="rId10"/>
          <w:headerReference w:type="first" r:id="rId11"/>
          <w:footerReference w:type="first" r:id="rId12"/>
          <w:footnotePr>
            <w:numFmt w:val="lowerRoman"/>
          </w:footnotePr>
          <w:endnotePr>
            <w:numFmt w:val="decimal"/>
          </w:endnotePr>
          <w:type w:val="continuous"/>
          <w:pgSz w:w="11907" w:h="16840" w:code="9"/>
          <w:pgMar w:top="851" w:right="1418" w:bottom="851" w:left="1418" w:header="284" w:footer="284" w:gutter="284"/>
          <w:cols w:space="708"/>
          <w:titlePg/>
          <w:docGrid w:linePitch="272"/>
        </w:sectPr>
      </w:pPr>
    </w:p>
    <w:p w:rsidR="000F63D7" w:rsidRDefault="000F63D7" w:rsidP="007F52AE">
      <w:pPr>
        <w:pStyle w:val="Heading6"/>
        <w:keepLines w:val="0"/>
        <w:numPr>
          <w:ilvl w:val="0"/>
          <w:numId w:val="0"/>
        </w:numPr>
        <w:spacing w:before="0" w:line="240" w:lineRule="auto"/>
        <w:jc w:val="both"/>
        <w:rPr>
          <w:b w:val="0"/>
          <w:bCs w:val="0"/>
          <w:caps w:val="0"/>
          <w:noProof/>
          <w:spacing w:val="0"/>
        </w:rPr>
      </w:pPr>
      <w:r>
        <w:rPr>
          <w:b w:val="0"/>
          <w:bCs w:val="0"/>
          <w:caps w:val="0"/>
          <w:noProof/>
          <w:spacing w:val="0"/>
        </w:rPr>
        <w:t>1.sz. melléklet</w:t>
      </w:r>
    </w:p>
    <w:p w:rsidR="000F63D7" w:rsidRDefault="000F63D7" w:rsidP="00D6183D">
      <w:pPr>
        <w:rPr>
          <w:sz w:val="24"/>
          <w:szCs w:val="24"/>
        </w:rPr>
      </w:pPr>
      <w:r>
        <w:rPr>
          <w:sz w:val="24"/>
          <w:szCs w:val="24"/>
        </w:rPr>
        <w:t>SZOLGÁLTATÁS TARTALMA</w:t>
      </w:r>
    </w:p>
    <w:tbl>
      <w:tblPr>
        <w:tblW w:w="14872" w:type="dxa"/>
        <w:tblInd w:w="2" w:type="dxa"/>
        <w:tblCellMar>
          <w:left w:w="70" w:type="dxa"/>
          <w:right w:w="70" w:type="dxa"/>
        </w:tblCellMar>
        <w:tblLook w:val="00A0"/>
      </w:tblPr>
      <w:tblGrid>
        <w:gridCol w:w="8222"/>
        <w:gridCol w:w="567"/>
        <w:gridCol w:w="2183"/>
        <w:gridCol w:w="1200"/>
        <w:gridCol w:w="1200"/>
        <w:gridCol w:w="1500"/>
      </w:tblGrid>
      <w:tr w:rsidR="000F63D7" w:rsidRPr="004E1B4A">
        <w:trPr>
          <w:trHeight w:val="390"/>
        </w:trPr>
        <w:tc>
          <w:tcPr>
            <w:tcW w:w="8222" w:type="dxa"/>
            <w:tcBorders>
              <w:top w:val="nil"/>
              <w:left w:val="nil"/>
              <w:bottom w:val="nil"/>
              <w:right w:val="nil"/>
            </w:tcBorders>
            <w:noWrap/>
            <w:vAlign w:val="center"/>
          </w:tcPr>
          <w:p w:rsidR="000F63D7" w:rsidRPr="004E1B4A" w:rsidRDefault="000F63D7" w:rsidP="004E1B4A">
            <w:pPr>
              <w:widowControl/>
              <w:rPr>
                <w:rFonts w:ascii="Calibri" w:hAnsi="Calibri" w:cs="Calibri"/>
                <w:noProof w:val="0"/>
                <w:color w:val="000000"/>
              </w:rPr>
            </w:pPr>
          </w:p>
        </w:tc>
        <w:tc>
          <w:tcPr>
            <w:tcW w:w="567" w:type="dxa"/>
            <w:tcBorders>
              <w:top w:val="nil"/>
              <w:left w:val="nil"/>
              <w:bottom w:val="nil"/>
              <w:right w:val="nil"/>
            </w:tcBorders>
            <w:noWrap/>
            <w:vAlign w:val="center"/>
          </w:tcPr>
          <w:p w:rsidR="000F63D7" w:rsidRPr="004E1B4A" w:rsidRDefault="000F63D7" w:rsidP="004E1B4A">
            <w:pPr>
              <w:widowControl/>
              <w:rPr>
                <w:rFonts w:ascii="Calibri" w:hAnsi="Calibri" w:cs="Calibri"/>
                <w:noProof w:val="0"/>
                <w:color w:val="000000"/>
              </w:rPr>
            </w:pPr>
          </w:p>
        </w:tc>
        <w:tc>
          <w:tcPr>
            <w:tcW w:w="2183" w:type="dxa"/>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Szolgáltatási tartalom</w:t>
            </w:r>
          </w:p>
        </w:tc>
        <w:tc>
          <w:tcPr>
            <w:tcW w:w="1200" w:type="dxa"/>
            <w:tcBorders>
              <w:top w:val="single" w:sz="4" w:space="0" w:color="1F497D"/>
              <w:left w:val="nil"/>
              <w:bottom w:val="single" w:sz="4" w:space="0" w:color="1F497D"/>
              <w:right w:val="single" w:sz="4" w:space="0" w:color="1F497D"/>
            </w:tcBorders>
            <w:noWrap/>
            <w:vAlign w:val="center"/>
          </w:tcPr>
          <w:p w:rsidR="000F63D7" w:rsidRPr="003925DA" w:rsidRDefault="000F63D7" w:rsidP="004E1B4A">
            <w:pPr>
              <w:widowControl/>
              <w:jc w:val="center"/>
              <w:rPr>
                <w:b/>
                <w:bCs/>
                <w:noProof w:val="0"/>
                <w:color w:val="000000"/>
              </w:rPr>
            </w:pPr>
            <w:r w:rsidRPr="003925DA">
              <w:rPr>
                <w:b/>
                <w:bCs/>
                <w:noProof w:val="0"/>
                <w:color w:val="000000"/>
              </w:rPr>
              <w:t>DÍJ</w:t>
            </w:r>
            <w:r w:rsidRPr="003925DA">
              <w:rPr>
                <w:b/>
                <w:bCs/>
                <w:noProof w:val="0"/>
                <w:color w:val="000000"/>
                <w:vertAlign w:val="subscript"/>
              </w:rPr>
              <w:t>átalány</w:t>
            </w:r>
          </w:p>
        </w:tc>
        <w:tc>
          <w:tcPr>
            <w:tcW w:w="1200" w:type="dxa"/>
            <w:tcBorders>
              <w:top w:val="single" w:sz="4" w:space="0" w:color="1F497D"/>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Opciós tartalom</w:t>
            </w:r>
          </w:p>
        </w:tc>
        <w:tc>
          <w:tcPr>
            <w:tcW w:w="1500" w:type="dxa"/>
            <w:tcBorders>
              <w:top w:val="single" w:sz="4" w:space="0" w:color="1F497D"/>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3925DA">
              <w:rPr>
                <w:b/>
                <w:bCs/>
                <w:noProof w:val="0"/>
              </w:rPr>
              <w:t>DÍJ</w:t>
            </w:r>
            <w:r w:rsidRPr="00B87B8E">
              <w:rPr>
                <w:noProof w:val="0"/>
                <w:vertAlign w:val="subscript"/>
              </w:rPr>
              <w:t>opciós</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Élőszemélyes, élőhangos, 0-24 h, 7/7 napos hibacím</w:t>
            </w:r>
            <w:r>
              <w:rPr>
                <w:noProof w:val="0"/>
                <w:color w:val="000000"/>
              </w:rPr>
              <w:t>-</w:t>
            </w:r>
            <w:r w:rsidRPr="004E1B4A">
              <w:rPr>
                <w:noProof w:val="0"/>
                <w:color w:val="000000"/>
              </w:rPr>
              <w:t xml:space="preserve">felvétel- és </w:t>
            </w:r>
            <w:r>
              <w:rPr>
                <w:noProof w:val="0"/>
                <w:color w:val="000000"/>
              </w:rPr>
              <w:t>-</w:t>
            </w:r>
            <w:r w:rsidRPr="004E1B4A">
              <w:rPr>
                <w:noProof w:val="0"/>
                <w:color w:val="000000"/>
              </w:rPr>
              <w:t>rögzítés</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8B62EC" w:rsidRDefault="000F63D7" w:rsidP="007F1019">
            <w:pPr>
              <w:widowControl/>
            </w:pPr>
            <w:r>
              <w:rPr>
                <w:noProof w:val="0"/>
                <w:color w:val="000000"/>
              </w:rPr>
              <w:t>Online hibabejelentő,</w:t>
            </w:r>
            <w:r w:rsidRPr="00D93B8B">
              <w:rPr>
                <w:noProof w:val="0"/>
                <w:color w:val="000000"/>
              </w:rPr>
              <w:t xml:space="preserve"> hibajavítás-követő és lekérdező rendszer</w:t>
            </w:r>
          </w:p>
        </w:tc>
        <w:tc>
          <w:tcPr>
            <w:tcW w:w="567" w:type="dxa"/>
            <w:tcBorders>
              <w:top w:val="nil"/>
              <w:left w:val="nil"/>
              <w:bottom w:val="single" w:sz="4" w:space="0" w:color="1F497D"/>
              <w:right w:val="single" w:sz="4" w:space="0" w:color="1F497D"/>
            </w:tcBorders>
            <w:noWrap/>
          </w:tcPr>
          <w:p w:rsidR="000F63D7" w:rsidRPr="008B62EC" w:rsidRDefault="000F63D7" w:rsidP="007F1019"/>
        </w:tc>
        <w:tc>
          <w:tcPr>
            <w:tcW w:w="2183" w:type="dxa"/>
            <w:tcBorders>
              <w:top w:val="nil"/>
              <w:left w:val="nil"/>
              <w:bottom w:val="single" w:sz="4" w:space="0" w:color="1F497D"/>
              <w:right w:val="single" w:sz="4" w:space="0" w:color="1F497D"/>
            </w:tcBorders>
            <w:noWrap/>
            <w:vAlign w:val="center"/>
          </w:tcPr>
          <w:p w:rsidR="000F63D7" w:rsidRPr="00D93B8B" w:rsidRDefault="000F63D7" w:rsidP="007F1019">
            <w:pPr>
              <w:jc w:val="center"/>
              <w:rPr>
                <w:b/>
                <w:bCs/>
              </w:rPr>
            </w:pPr>
            <w:r w:rsidRPr="00D93B8B">
              <w:rPr>
                <w:b/>
                <w:bCs/>
              </w:rPr>
              <w:t>X</w:t>
            </w:r>
          </w:p>
        </w:tc>
        <w:tc>
          <w:tcPr>
            <w:tcW w:w="1200" w:type="dxa"/>
            <w:tcBorders>
              <w:top w:val="nil"/>
              <w:left w:val="nil"/>
              <w:bottom w:val="single" w:sz="4" w:space="0" w:color="1F497D"/>
              <w:right w:val="single" w:sz="4" w:space="0" w:color="1F497D"/>
            </w:tcBorders>
            <w:noWrap/>
            <w:vAlign w:val="center"/>
          </w:tcPr>
          <w:p w:rsidR="000F63D7" w:rsidRPr="008B62EC" w:rsidRDefault="000F63D7" w:rsidP="007F1019">
            <w:pPr>
              <w:jc w:val="center"/>
            </w:pPr>
            <w:r w:rsidRPr="008B62EC">
              <w:t>átalány</w:t>
            </w:r>
          </w:p>
        </w:tc>
        <w:tc>
          <w:tcPr>
            <w:tcW w:w="1200" w:type="dxa"/>
            <w:tcBorders>
              <w:top w:val="nil"/>
              <w:left w:val="nil"/>
              <w:bottom w:val="single" w:sz="4" w:space="0" w:color="1F497D"/>
              <w:right w:val="single" w:sz="4" w:space="0" w:color="1F497D"/>
            </w:tcBorders>
            <w:noWrap/>
            <w:vAlign w:val="center"/>
          </w:tcPr>
          <w:p w:rsidR="000F63D7" w:rsidRPr="008B62EC" w:rsidRDefault="000F63D7" w:rsidP="007F1019">
            <w:pPr>
              <w:jc w:val="center"/>
            </w:pPr>
          </w:p>
        </w:tc>
        <w:tc>
          <w:tcPr>
            <w:tcW w:w="1500" w:type="dxa"/>
            <w:tcBorders>
              <w:top w:val="nil"/>
              <w:left w:val="nil"/>
              <w:bottom w:val="single" w:sz="4" w:space="0" w:color="1F497D"/>
              <w:right w:val="single" w:sz="4" w:space="0" w:color="1F497D"/>
            </w:tcBorders>
            <w:noWrap/>
            <w:vAlign w:val="center"/>
          </w:tcPr>
          <w:p w:rsidR="000F63D7" w:rsidRPr="004E1B4A" w:rsidRDefault="000F63D7" w:rsidP="007F1019">
            <w:pPr>
              <w:widowControl/>
              <w:rPr>
                <w:noProof w:val="0"/>
                <w:color w:val="000000"/>
              </w:rPr>
            </w:pP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Személyes ügyfélkapcsolattartó</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Személyes közvilágítási mérnök-menedzser</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fényforrások csoportos cseréje és garanciája</w:t>
            </w:r>
          </w:p>
        </w:tc>
        <w:tc>
          <w:tcPr>
            <w:tcW w:w="2183" w:type="dxa"/>
            <w:tcBorders>
              <w:top w:val="nil"/>
              <w:left w:val="nil"/>
              <w:bottom w:val="single" w:sz="4" w:space="0" w:color="1F497D"/>
              <w:right w:val="single" w:sz="4" w:space="0" w:color="1F497D"/>
            </w:tcBorders>
            <w:noWrap/>
            <w:vAlign w:val="center"/>
          </w:tcPr>
          <w:p w:rsidR="000F63D7" w:rsidRPr="00964EE9" w:rsidRDefault="000F63D7" w:rsidP="008D6C7B">
            <w:pPr>
              <w:widowControl/>
              <w:jc w:val="center"/>
              <w:rPr>
                <w:b/>
                <w:bCs/>
                <w:noProof w:val="0"/>
                <w:color w:val="000000"/>
              </w:rPr>
            </w:pPr>
            <w:r w:rsidRPr="00964EE9">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964EE9" w:rsidRDefault="000F63D7" w:rsidP="008D6C7B">
            <w:pPr>
              <w:widowControl/>
              <w:jc w:val="center"/>
              <w:rPr>
                <w:noProof w:val="0"/>
                <w:color w:val="000000"/>
              </w:rPr>
            </w:pPr>
            <w:r w:rsidRPr="00964EE9">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16BD7">
            <w:pPr>
              <w:widowControl/>
              <w:jc w:val="center"/>
              <w:rPr>
                <w:b/>
                <w:bCs/>
                <w:noProof w:val="0"/>
                <w:color w:val="000000"/>
              </w:rPr>
            </w:pPr>
          </w:p>
        </w:tc>
        <w:tc>
          <w:tcPr>
            <w:tcW w:w="1500" w:type="dxa"/>
            <w:tcBorders>
              <w:top w:val="nil"/>
              <w:left w:val="nil"/>
              <w:bottom w:val="single" w:sz="4" w:space="0" w:color="1F497D"/>
              <w:right w:val="single" w:sz="4" w:space="0" w:color="1F497D"/>
            </w:tcBorders>
            <w:noWrap/>
            <w:vAlign w:val="center"/>
          </w:tcPr>
          <w:p w:rsidR="000F63D7" w:rsidRPr="004E1B4A" w:rsidRDefault="000F63D7" w:rsidP="00416BD7">
            <w:pPr>
              <w:widowControl/>
              <w:rPr>
                <w:noProof w:val="0"/>
                <w:color w:val="000000"/>
              </w:rPr>
            </w:pP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Közvilágítási optikai elemek cseréje, pótlása</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8D6C7B" w:rsidRDefault="000F63D7" w:rsidP="008D6C7B">
            <w:pPr>
              <w:widowControl/>
              <w:jc w:val="center"/>
              <w:rPr>
                <w:b/>
                <w:bCs/>
                <w:noProof w:val="0"/>
                <w:color w:val="000000"/>
                <w:highlight w:val="yellow"/>
              </w:rPr>
            </w:pPr>
          </w:p>
        </w:tc>
        <w:tc>
          <w:tcPr>
            <w:tcW w:w="1200" w:type="dxa"/>
            <w:tcBorders>
              <w:top w:val="nil"/>
              <w:left w:val="nil"/>
              <w:bottom w:val="single" w:sz="4" w:space="0" w:color="1F497D"/>
              <w:right w:val="single" w:sz="4" w:space="0" w:color="1F497D"/>
            </w:tcBorders>
            <w:noWrap/>
            <w:vAlign w:val="center"/>
          </w:tcPr>
          <w:p w:rsidR="000F63D7" w:rsidRPr="008D6C7B" w:rsidRDefault="000F63D7" w:rsidP="008D6C7B">
            <w:pPr>
              <w:widowControl/>
              <w:jc w:val="center"/>
              <w:rPr>
                <w:noProof w:val="0"/>
                <w:color w:val="000000"/>
                <w:highlight w:val="yellow"/>
              </w:rPr>
            </w:pPr>
          </w:p>
        </w:tc>
        <w:tc>
          <w:tcPr>
            <w:tcW w:w="1200" w:type="dxa"/>
            <w:tcBorders>
              <w:top w:val="nil"/>
              <w:left w:val="nil"/>
              <w:bottom w:val="single" w:sz="4" w:space="0" w:color="1F497D"/>
              <w:right w:val="single" w:sz="4" w:space="0" w:color="1F497D"/>
            </w:tcBorders>
            <w:noWrap/>
            <w:vAlign w:val="center"/>
          </w:tcPr>
          <w:p w:rsidR="000F63D7" w:rsidRPr="004E1B4A" w:rsidRDefault="000F63D7" w:rsidP="00771C65">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771C65">
            <w:pPr>
              <w:widowControl/>
              <w:rPr>
                <w:noProof w:val="0"/>
                <w:color w:val="000000"/>
              </w:rPr>
            </w:pPr>
            <w:r w:rsidRPr="004E1B4A">
              <w:rPr>
                <w:noProof w:val="0"/>
                <w:color w:val="000000"/>
              </w:rPr>
              <w:t>egyedi ajánlat</w:t>
            </w: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Közvilágítási optikai elemek tisztítása</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8D6C7B" w:rsidRDefault="000F63D7" w:rsidP="008D6C7B">
            <w:pPr>
              <w:widowControl/>
              <w:jc w:val="center"/>
              <w:rPr>
                <w:b/>
                <w:bCs/>
                <w:noProof w:val="0"/>
                <w:color w:val="000000"/>
                <w:highlight w:val="yellow"/>
              </w:rPr>
            </w:pPr>
          </w:p>
        </w:tc>
        <w:tc>
          <w:tcPr>
            <w:tcW w:w="1200" w:type="dxa"/>
            <w:tcBorders>
              <w:top w:val="nil"/>
              <w:left w:val="nil"/>
              <w:bottom w:val="single" w:sz="4" w:space="0" w:color="1F497D"/>
              <w:right w:val="single" w:sz="4" w:space="0" w:color="1F497D"/>
            </w:tcBorders>
            <w:noWrap/>
            <w:vAlign w:val="center"/>
          </w:tcPr>
          <w:p w:rsidR="000F63D7" w:rsidRPr="008D6C7B" w:rsidRDefault="000F63D7" w:rsidP="008D6C7B">
            <w:pPr>
              <w:widowControl/>
              <w:jc w:val="center"/>
              <w:rPr>
                <w:noProof w:val="0"/>
                <w:color w:val="000000"/>
                <w:highlight w:val="yellow"/>
              </w:rPr>
            </w:pPr>
          </w:p>
        </w:tc>
        <w:tc>
          <w:tcPr>
            <w:tcW w:w="1200" w:type="dxa"/>
            <w:tcBorders>
              <w:top w:val="nil"/>
              <w:left w:val="nil"/>
              <w:bottom w:val="single" w:sz="4" w:space="0" w:color="1F497D"/>
              <w:right w:val="single" w:sz="4" w:space="0" w:color="1F497D"/>
            </w:tcBorders>
            <w:noWrap/>
            <w:vAlign w:val="center"/>
          </w:tcPr>
          <w:p w:rsidR="000F63D7" w:rsidRPr="004E1B4A" w:rsidRDefault="000F63D7" w:rsidP="00771C65">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771C65">
            <w:pPr>
              <w:widowControl/>
              <w:rPr>
                <w:noProof w:val="0"/>
                <w:color w:val="000000"/>
              </w:rPr>
            </w:pPr>
            <w:r w:rsidRPr="004E1B4A">
              <w:rPr>
                <w:noProof w:val="0"/>
                <w:color w:val="000000"/>
              </w:rPr>
              <w:t>egyedi ajánlat</w:t>
            </w: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Közvilágítási hálózat feszültségmentesítése</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(kompakt fénycső, nag</w:t>
            </w:r>
            <w:r>
              <w:rPr>
                <w:noProof w:val="0"/>
                <w:color w:val="000000"/>
              </w:rPr>
              <w:t xml:space="preserve">ynyomású nátrium) fényforrások </w:t>
            </w:r>
            <w:r w:rsidRPr="004E1B4A">
              <w:rPr>
                <w:noProof w:val="0"/>
                <w:color w:val="000000"/>
              </w:rPr>
              <w:t>egyedi hibajavítása</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(kisnyomású nát</w:t>
            </w:r>
            <w:r>
              <w:rPr>
                <w:noProof w:val="0"/>
                <w:color w:val="000000"/>
              </w:rPr>
              <w:t xml:space="preserve">rium, fémhalogén) fényforrások </w:t>
            </w:r>
            <w:r w:rsidRPr="004E1B4A">
              <w:rPr>
                <w:noProof w:val="0"/>
                <w:color w:val="000000"/>
              </w:rPr>
              <w:t>egyedi hibajavítása</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5D6D3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5D6D3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villamos felszálló csatlakozóvezeték javítása, cseréje</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villamos szerelvénylap karbantartása</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Élet-, vagyon- és érintésvédelem fenntartása közvilágítási aktív elemeken</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 aktív elemekben rendkívüli események által okozott kár helyreállítása</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aktív elemekben okozott kár-limit (kockázati összeg)</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üzemeltetési és karbantartási szolgáltatói felelősségbiztosítás</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222" w:type="dxa"/>
            <w:tcBorders>
              <w:top w:val="nil"/>
              <w:left w:val="single" w:sz="4" w:space="0" w:color="1F497D"/>
              <w:bottom w:val="single" w:sz="4" w:space="0" w:color="1F497D"/>
              <w:right w:val="nil"/>
            </w:tcBorders>
            <w:noWrap/>
            <w:vAlign w:val="center"/>
          </w:tcPr>
          <w:p w:rsidR="000F63D7" w:rsidRPr="004E1B4A" w:rsidRDefault="000F63D7" w:rsidP="004E1B4A">
            <w:pPr>
              <w:widowControl/>
              <w:rPr>
                <w:noProof w:val="0"/>
                <w:color w:val="000000"/>
              </w:rPr>
            </w:pPr>
            <w:r w:rsidRPr="004E1B4A">
              <w:rPr>
                <w:noProof w:val="0"/>
                <w:color w:val="000000"/>
              </w:rPr>
              <w:t>Közvilágítási aktív elemek korrózióvédelme</w:t>
            </w:r>
          </w:p>
        </w:tc>
        <w:tc>
          <w:tcPr>
            <w:tcW w:w="567"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Éves beszámoló a közvilágítási aktív- és passzív elemek hibajavításairól</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Havi beszámoló a közvilágítási aktív- és passzív elemek hibajavításairól</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Közvilágítási fényforrások mennyisége, teljesítménye, összetétele-nyilvántartás</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Alapszintű hibaelhárítási idő (alapszintű minőségi vállalás)</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Emeltszintű hibaelhárítási idő (emeltszintű minőségi vállalás)</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átalány</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 </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Kizárólag közvilágítási célú kandeláber esztétikai festése, díszítése</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15"/>
        </w:trPr>
        <w:tc>
          <w:tcPr>
            <w:tcW w:w="8789" w:type="dxa"/>
            <w:gridSpan w:val="2"/>
            <w:tcBorders>
              <w:top w:val="single" w:sz="4" w:space="0" w:color="1F497D"/>
              <w:left w:val="single" w:sz="4" w:space="0" w:color="1F497D"/>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Helyszíni bejárás (lámpatest és fényforrás felmérés) és dokumentálása</w:t>
            </w:r>
          </w:p>
        </w:tc>
        <w:tc>
          <w:tcPr>
            <w:tcW w:w="2183"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1F497D"/>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1F497D"/>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r w:rsidR="000F63D7" w:rsidRPr="004E1B4A">
        <w:trPr>
          <w:trHeight w:val="330"/>
        </w:trPr>
        <w:tc>
          <w:tcPr>
            <w:tcW w:w="8789" w:type="dxa"/>
            <w:gridSpan w:val="2"/>
            <w:tcBorders>
              <w:top w:val="single" w:sz="4" w:space="0" w:color="1F497D"/>
              <w:left w:val="single" w:sz="4" w:space="0" w:color="1F497D"/>
              <w:bottom w:val="single" w:sz="4" w:space="0" w:color="auto"/>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Ideiglenes csatlakozások bekapcsolása, mérése, elszámolása</w:t>
            </w:r>
          </w:p>
        </w:tc>
        <w:tc>
          <w:tcPr>
            <w:tcW w:w="2183" w:type="dxa"/>
            <w:tcBorders>
              <w:top w:val="nil"/>
              <w:left w:val="nil"/>
              <w:bottom w:val="single" w:sz="4" w:space="0" w:color="auto"/>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 </w:t>
            </w:r>
          </w:p>
        </w:tc>
        <w:tc>
          <w:tcPr>
            <w:tcW w:w="1200" w:type="dxa"/>
            <w:tcBorders>
              <w:top w:val="nil"/>
              <w:left w:val="nil"/>
              <w:bottom w:val="single" w:sz="4" w:space="0" w:color="auto"/>
              <w:right w:val="single" w:sz="4" w:space="0" w:color="1F497D"/>
            </w:tcBorders>
            <w:noWrap/>
            <w:vAlign w:val="center"/>
          </w:tcPr>
          <w:p w:rsidR="000F63D7" w:rsidRPr="004E1B4A" w:rsidRDefault="000F63D7" w:rsidP="004E1B4A">
            <w:pPr>
              <w:widowControl/>
              <w:jc w:val="center"/>
              <w:rPr>
                <w:noProof w:val="0"/>
                <w:color w:val="000000"/>
              </w:rPr>
            </w:pPr>
            <w:r w:rsidRPr="004E1B4A">
              <w:rPr>
                <w:noProof w:val="0"/>
                <w:color w:val="000000"/>
              </w:rPr>
              <w:t> </w:t>
            </w:r>
          </w:p>
        </w:tc>
        <w:tc>
          <w:tcPr>
            <w:tcW w:w="1200" w:type="dxa"/>
            <w:tcBorders>
              <w:top w:val="nil"/>
              <w:left w:val="nil"/>
              <w:bottom w:val="single" w:sz="4" w:space="0" w:color="auto"/>
              <w:right w:val="single" w:sz="4" w:space="0" w:color="1F497D"/>
            </w:tcBorders>
            <w:noWrap/>
            <w:vAlign w:val="center"/>
          </w:tcPr>
          <w:p w:rsidR="000F63D7" w:rsidRPr="004E1B4A" w:rsidRDefault="000F63D7" w:rsidP="004E1B4A">
            <w:pPr>
              <w:widowControl/>
              <w:jc w:val="center"/>
              <w:rPr>
                <w:b/>
                <w:bCs/>
                <w:noProof w:val="0"/>
                <w:color w:val="000000"/>
              </w:rPr>
            </w:pPr>
            <w:r w:rsidRPr="004E1B4A">
              <w:rPr>
                <w:b/>
                <w:bCs/>
                <w:noProof w:val="0"/>
                <w:color w:val="000000"/>
              </w:rPr>
              <w:t>X</w:t>
            </w:r>
          </w:p>
        </w:tc>
        <w:tc>
          <w:tcPr>
            <w:tcW w:w="1500" w:type="dxa"/>
            <w:tcBorders>
              <w:top w:val="nil"/>
              <w:left w:val="nil"/>
              <w:bottom w:val="single" w:sz="4" w:space="0" w:color="auto"/>
              <w:right w:val="single" w:sz="4" w:space="0" w:color="1F497D"/>
            </w:tcBorders>
            <w:noWrap/>
            <w:vAlign w:val="center"/>
          </w:tcPr>
          <w:p w:rsidR="000F63D7" w:rsidRPr="004E1B4A" w:rsidRDefault="000F63D7" w:rsidP="004E1B4A">
            <w:pPr>
              <w:widowControl/>
              <w:rPr>
                <w:noProof w:val="0"/>
                <w:color w:val="000000"/>
              </w:rPr>
            </w:pPr>
            <w:r w:rsidRPr="004E1B4A">
              <w:rPr>
                <w:noProof w:val="0"/>
                <w:color w:val="000000"/>
              </w:rPr>
              <w:t>egyedi ajánlat</w:t>
            </w:r>
          </w:p>
        </w:tc>
      </w:tr>
    </w:tbl>
    <w:p w:rsidR="000F63D7" w:rsidRDefault="000F63D7" w:rsidP="00D6183D">
      <w:pPr>
        <w:rPr>
          <w:sz w:val="24"/>
          <w:szCs w:val="24"/>
        </w:rPr>
        <w:sectPr w:rsidR="000F63D7" w:rsidSect="003721DD">
          <w:headerReference w:type="default" r:id="rId13"/>
          <w:footerReference w:type="default" r:id="rId14"/>
          <w:footnotePr>
            <w:numFmt w:val="lowerRoman"/>
          </w:footnotePr>
          <w:endnotePr>
            <w:numFmt w:val="decimal"/>
          </w:endnotePr>
          <w:pgSz w:w="16840" w:h="11907" w:orient="landscape" w:code="9"/>
          <w:pgMar w:top="1418" w:right="851" w:bottom="993" w:left="851" w:header="284" w:footer="284" w:gutter="284"/>
          <w:pgNumType w:start="1"/>
          <w:cols w:space="708"/>
          <w:docGrid w:linePitch="272"/>
        </w:sectPr>
      </w:pPr>
    </w:p>
    <w:p w:rsidR="000F63D7" w:rsidRDefault="000F63D7" w:rsidP="00D6183D">
      <w:pPr>
        <w:rPr>
          <w:sz w:val="24"/>
          <w:szCs w:val="24"/>
        </w:rPr>
      </w:pPr>
      <w:r>
        <w:rPr>
          <w:sz w:val="24"/>
          <w:szCs w:val="24"/>
        </w:rPr>
        <w:t>2.sz. melléklet</w:t>
      </w:r>
    </w:p>
    <w:p w:rsidR="000F63D7" w:rsidRDefault="000F63D7" w:rsidP="00D6183D">
      <w:pPr>
        <w:rPr>
          <w:sz w:val="24"/>
          <w:szCs w:val="24"/>
        </w:rPr>
      </w:pPr>
      <w:r>
        <w:rPr>
          <w:sz w:val="24"/>
          <w:szCs w:val="24"/>
        </w:rPr>
        <w:t>MINŐSÉGI MEGFELELÉS GARANTÁLÁSA</w:t>
      </w:r>
    </w:p>
    <w:p w:rsidR="000F63D7" w:rsidRDefault="000F63D7" w:rsidP="00D6183D">
      <w:pPr>
        <w:rPr>
          <w:sz w:val="24"/>
          <w:szCs w:val="24"/>
        </w:rPr>
      </w:pPr>
    </w:p>
    <w:tbl>
      <w:tblPr>
        <w:tblW w:w="14259" w:type="dxa"/>
        <w:tblInd w:w="2" w:type="dxa"/>
        <w:tblCellMar>
          <w:left w:w="70" w:type="dxa"/>
          <w:right w:w="70" w:type="dxa"/>
        </w:tblCellMar>
        <w:tblLook w:val="00A0"/>
      </w:tblPr>
      <w:tblGrid>
        <w:gridCol w:w="2902"/>
        <w:gridCol w:w="1337"/>
        <w:gridCol w:w="1405"/>
        <w:gridCol w:w="4489"/>
        <w:gridCol w:w="4126"/>
      </w:tblGrid>
      <w:tr w:rsidR="000F63D7" w:rsidRPr="00AE200F">
        <w:trPr>
          <w:trHeight w:val="426"/>
        </w:trPr>
        <w:tc>
          <w:tcPr>
            <w:tcW w:w="2902" w:type="dxa"/>
            <w:tcBorders>
              <w:top w:val="single" w:sz="4" w:space="0" w:color="auto"/>
              <w:left w:val="single" w:sz="4" w:space="0" w:color="auto"/>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Szolgáltatások</w:t>
            </w:r>
          </w:p>
        </w:tc>
        <w:tc>
          <w:tcPr>
            <w:tcW w:w="1337" w:type="dxa"/>
            <w:tcBorders>
              <w:top w:val="single" w:sz="4" w:space="0" w:color="auto"/>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Átalány</w:t>
            </w:r>
          </w:p>
        </w:tc>
        <w:tc>
          <w:tcPr>
            <w:tcW w:w="1405" w:type="dxa"/>
            <w:tcBorders>
              <w:top w:val="single" w:sz="4" w:space="0" w:color="auto"/>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Opciós</w:t>
            </w:r>
          </w:p>
        </w:tc>
        <w:tc>
          <w:tcPr>
            <w:tcW w:w="4489" w:type="dxa"/>
            <w:tcBorders>
              <w:top w:val="single" w:sz="4" w:space="0" w:color="auto"/>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Minőségi Megfelelés</w:t>
            </w:r>
          </w:p>
        </w:tc>
        <w:tc>
          <w:tcPr>
            <w:tcW w:w="4126" w:type="dxa"/>
            <w:tcBorders>
              <w:top w:val="single" w:sz="4" w:space="0" w:color="auto"/>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Nem megfelelőség ellentételezése (Ft nettó)</w:t>
            </w:r>
          </w:p>
        </w:tc>
      </w:tr>
      <w:tr w:rsidR="000F63D7" w:rsidRPr="00AE200F">
        <w:trPr>
          <w:trHeight w:val="1087"/>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Csoportos Csere</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Pr>
                <w:noProof w:val="0"/>
                <w:color w:val="000000"/>
              </w:rPr>
              <w:t>X</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p>
        </w:tc>
        <w:tc>
          <w:tcPr>
            <w:tcW w:w="4489" w:type="dxa"/>
            <w:tcBorders>
              <w:top w:val="nil"/>
              <w:left w:val="nil"/>
              <w:bottom w:val="single" w:sz="4" w:space="0" w:color="auto"/>
              <w:right w:val="single" w:sz="4" w:space="0" w:color="auto"/>
            </w:tcBorders>
            <w:vAlign w:val="center"/>
          </w:tcPr>
          <w:p w:rsidR="000F63D7" w:rsidRPr="004F4D5F" w:rsidRDefault="000F63D7" w:rsidP="005D6D3A">
            <w:pPr>
              <w:widowControl/>
              <w:rPr>
                <w:noProof w:val="0"/>
                <w:color w:val="000000"/>
                <w:highlight w:val="yellow"/>
              </w:rPr>
            </w:pPr>
            <w:r w:rsidRPr="00AE200F">
              <w:rPr>
                <w:noProof w:val="0"/>
                <w:color w:val="000000"/>
              </w:rPr>
              <w:t>szerződött halmozott egyedi hiba-százalékos mutató elérését követő 6. naptári hónap végéig végrehajtani</w:t>
            </w:r>
          </w:p>
        </w:tc>
        <w:tc>
          <w:tcPr>
            <w:tcW w:w="4126" w:type="dxa"/>
            <w:tcBorders>
              <w:top w:val="nil"/>
              <w:left w:val="nil"/>
              <w:bottom w:val="single" w:sz="4" w:space="0" w:color="auto"/>
              <w:right w:val="single" w:sz="4" w:space="0" w:color="auto"/>
            </w:tcBorders>
            <w:vAlign w:val="center"/>
          </w:tcPr>
          <w:p w:rsidR="000F63D7" w:rsidRPr="00AE200F" w:rsidRDefault="000F63D7" w:rsidP="005D6D3A">
            <w:pPr>
              <w:widowControl/>
              <w:jc w:val="right"/>
              <w:rPr>
                <w:noProof w:val="0"/>
                <w:color w:val="000000"/>
              </w:rPr>
            </w:pPr>
            <w:r w:rsidRPr="00AE200F">
              <w:rPr>
                <w:noProof w:val="0"/>
                <w:color w:val="000000"/>
              </w:rPr>
              <w:t>100.000 Ft / esemény</w:t>
            </w:r>
          </w:p>
        </w:tc>
      </w:tr>
      <w:tr w:rsidR="000F63D7" w:rsidRPr="00AE200F">
        <w:trPr>
          <w:trHeight w:val="725"/>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Optikai Elem tisztítása, cseréje, pótlása</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Pr>
                <w:noProof w:val="0"/>
                <w:color w:val="000000"/>
              </w:rPr>
              <w:t>X</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p>
        </w:tc>
        <w:tc>
          <w:tcPr>
            <w:tcW w:w="4489" w:type="dxa"/>
            <w:tcBorders>
              <w:top w:val="nil"/>
              <w:left w:val="nil"/>
              <w:bottom w:val="single" w:sz="4" w:space="0" w:color="auto"/>
              <w:right w:val="single" w:sz="4" w:space="0" w:color="auto"/>
            </w:tcBorders>
          </w:tcPr>
          <w:p w:rsidR="000F63D7" w:rsidRPr="004F4D5F" w:rsidRDefault="000F63D7" w:rsidP="005D6D3A">
            <w:pPr>
              <w:widowControl/>
              <w:rPr>
                <w:noProof w:val="0"/>
                <w:color w:val="000000"/>
                <w:highlight w:val="yellow"/>
              </w:rPr>
            </w:pPr>
            <w:r>
              <w:rPr>
                <w:noProof w:val="0"/>
                <w:color w:val="000000"/>
              </w:rPr>
              <w:t xml:space="preserve">Csoportos Csere folyamán teljes </w:t>
            </w:r>
            <w:r w:rsidRPr="00AE200F">
              <w:rPr>
                <w:noProof w:val="0"/>
                <w:color w:val="000000"/>
              </w:rPr>
              <w:t>körűen</w:t>
            </w:r>
          </w:p>
        </w:tc>
        <w:tc>
          <w:tcPr>
            <w:tcW w:w="4126" w:type="dxa"/>
            <w:tcBorders>
              <w:top w:val="nil"/>
              <w:left w:val="nil"/>
              <w:bottom w:val="single" w:sz="4" w:space="0" w:color="auto"/>
              <w:right w:val="single" w:sz="4" w:space="0" w:color="auto"/>
            </w:tcBorders>
            <w:vAlign w:val="bottom"/>
          </w:tcPr>
          <w:p w:rsidR="000F63D7" w:rsidRPr="00AE200F" w:rsidRDefault="000F63D7" w:rsidP="003925DA">
            <w:pPr>
              <w:widowControl/>
              <w:jc w:val="right"/>
              <w:rPr>
                <w:noProof w:val="0"/>
                <w:color w:val="000000"/>
              </w:rPr>
            </w:pPr>
            <w:r w:rsidRPr="00AE200F">
              <w:rPr>
                <w:noProof w:val="0"/>
                <w:color w:val="000000"/>
              </w:rPr>
              <w:t xml:space="preserve">50.000 Ft / </w:t>
            </w:r>
            <w:r>
              <w:rPr>
                <w:noProof w:val="0"/>
                <w:color w:val="000000"/>
              </w:rPr>
              <w:t>esemény</w:t>
            </w:r>
          </w:p>
        </w:tc>
      </w:tr>
      <w:tr w:rsidR="000F63D7" w:rsidRPr="00AE200F">
        <w:trPr>
          <w:trHeight w:val="1087"/>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Egyedi Hibajavítás: emeltszintű</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X</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 </w:t>
            </w:r>
          </w:p>
        </w:tc>
        <w:tc>
          <w:tcPr>
            <w:tcW w:w="4489" w:type="dxa"/>
            <w:tcBorders>
              <w:top w:val="nil"/>
              <w:left w:val="nil"/>
              <w:bottom w:val="single" w:sz="4" w:space="0" w:color="auto"/>
              <w:right w:val="single" w:sz="4" w:space="0" w:color="auto"/>
            </w:tcBorders>
          </w:tcPr>
          <w:p w:rsidR="000F63D7" w:rsidRPr="00AE200F" w:rsidRDefault="000F63D7" w:rsidP="005D6D3A">
            <w:pPr>
              <w:widowControl/>
              <w:rPr>
                <w:noProof w:val="0"/>
                <w:color w:val="000000"/>
              </w:rPr>
            </w:pPr>
            <w:r w:rsidRPr="00AE200F">
              <w:rPr>
                <w:noProof w:val="0"/>
                <w:color w:val="000000"/>
              </w:rPr>
              <w:t>egyedi fényforrás meghibásodás a hibabejelentés rögzítésétől számított 8 naptári nap</w:t>
            </w:r>
          </w:p>
        </w:tc>
        <w:tc>
          <w:tcPr>
            <w:tcW w:w="4126" w:type="dxa"/>
            <w:tcBorders>
              <w:top w:val="nil"/>
              <w:left w:val="nil"/>
              <w:bottom w:val="single" w:sz="4" w:space="0" w:color="auto"/>
              <w:right w:val="single" w:sz="4" w:space="0" w:color="auto"/>
            </w:tcBorders>
            <w:vAlign w:val="bottom"/>
          </w:tcPr>
          <w:p w:rsidR="000F63D7" w:rsidRPr="00AE200F" w:rsidRDefault="000F63D7" w:rsidP="005D6D3A">
            <w:pPr>
              <w:widowControl/>
              <w:jc w:val="right"/>
              <w:rPr>
                <w:noProof w:val="0"/>
                <w:color w:val="000000"/>
              </w:rPr>
            </w:pPr>
            <w:r w:rsidRPr="00AE200F">
              <w:rPr>
                <w:noProof w:val="0"/>
                <w:color w:val="000000"/>
              </w:rPr>
              <w:t>100 Ft / esemény</w:t>
            </w:r>
          </w:p>
        </w:tc>
      </w:tr>
      <w:tr w:rsidR="000F63D7" w:rsidRPr="00AE200F">
        <w:trPr>
          <w:trHeight w:val="426"/>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Éves Beszámoló</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X</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 </w:t>
            </w:r>
          </w:p>
        </w:tc>
        <w:tc>
          <w:tcPr>
            <w:tcW w:w="4489" w:type="dxa"/>
            <w:tcBorders>
              <w:top w:val="nil"/>
              <w:left w:val="nil"/>
              <w:bottom w:val="single" w:sz="4" w:space="0" w:color="auto"/>
              <w:right w:val="single" w:sz="4" w:space="0" w:color="auto"/>
            </w:tcBorders>
          </w:tcPr>
          <w:p w:rsidR="000F63D7" w:rsidRPr="00AE200F" w:rsidRDefault="000F63D7" w:rsidP="00E009F4">
            <w:pPr>
              <w:widowControl/>
              <w:rPr>
                <w:noProof w:val="0"/>
                <w:color w:val="000000"/>
              </w:rPr>
            </w:pPr>
            <w:r>
              <w:rPr>
                <w:noProof w:val="0"/>
                <w:color w:val="000000"/>
              </w:rPr>
              <w:t>tárgyévet követő év január</w:t>
            </w:r>
            <w:r w:rsidRPr="00AE200F">
              <w:rPr>
                <w:noProof w:val="0"/>
                <w:color w:val="000000"/>
              </w:rPr>
              <w:t xml:space="preserve"> 31-éig</w:t>
            </w:r>
          </w:p>
        </w:tc>
        <w:tc>
          <w:tcPr>
            <w:tcW w:w="4126" w:type="dxa"/>
            <w:tcBorders>
              <w:top w:val="nil"/>
              <w:left w:val="nil"/>
              <w:bottom w:val="single" w:sz="4" w:space="0" w:color="auto"/>
              <w:right w:val="single" w:sz="4" w:space="0" w:color="auto"/>
            </w:tcBorders>
            <w:vAlign w:val="bottom"/>
          </w:tcPr>
          <w:p w:rsidR="000F63D7" w:rsidRPr="00AE200F" w:rsidRDefault="000F63D7" w:rsidP="005D6D3A">
            <w:pPr>
              <w:widowControl/>
              <w:jc w:val="right"/>
              <w:rPr>
                <w:noProof w:val="0"/>
                <w:color w:val="000000"/>
              </w:rPr>
            </w:pPr>
            <w:r w:rsidRPr="00AE200F">
              <w:rPr>
                <w:noProof w:val="0"/>
                <w:color w:val="000000"/>
              </w:rPr>
              <w:t>5.000 Ft / esemény</w:t>
            </w:r>
          </w:p>
        </w:tc>
      </w:tr>
      <w:tr w:rsidR="000F63D7" w:rsidRPr="00AE200F">
        <w:trPr>
          <w:trHeight w:val="426"/>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Havi Beszámoló</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 </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X</w:t>
            </w:r>
          </w:p>
        </w:tc>
        <w:tc>
          <w:tcPr>
            <w:tcW w:w="4489" w:type="dxa"/>
            <w:tcBorders>
              <w:top w:val="nil"/>
              <w:left w:val="nil"/>
              <w:bottom w:val="single" w:sz="4" w:space="0" w:color="auto"/>
              <w:right w:val="single" w:sz="4" w:space="0" w:color="auto"/>
            </w:tcBorders>
          </w:tcPr>
          <w:p w:rsidR="000F63D7" w:rsidRPr="00AE200F" w:rsidRDefault="000F63D7" w:rsidP="005D6D3A">
            <w:pPr>
              <w:widowControl/>
              <w:rPr>
                <w:noProof w:val="0"/>
                <w:color w:val="000000"/>
              </w:rPr>
            </w:pPr>
            <w:r w:rsidRPr="00AE200F">
              <w:rPr>
                <w:noProof w:val="0"/>
                <w:color w:val="000000"/>
              </w:rPr>
              <w:t>tárgyhónapot követő 25-ik naptári nap</w:t>
            </w:r>
          </w:p>
        </w:tc>
        <w:tc>
          <w:tcPr>
            <w:tcW w:w="4126" w:type="dxa"/>
            <w:tcBorders>
              <w:top w:val="nil"/>
              <w:left w:val="nil"/>
              <w:bottom w:val="single" w:sz="4" w:space="0" w:color="auto"/>
              <w:right w:val="single" w:sz="4" w:space="0" w:color="auto"/>
            </w:tcBorders>
            <w:vAlign w:val="bottom"/>
          </w:tcPr>
          <w:p w:rsidR="000F63D7" w:rsidRPr="00AE200F" w:rsidRDefault="000F63D7" w:rsidP="005D6D3A">
            <w:pPr>
              <w:widowControl/>
              <w:jc w:val="right"/>
              <w:rPr>
                <w:noProof w:val="0"/>
                <w:color w:val="000000"/>
              </w:rPr>
            </w:pPr>
            <w:r w:rsidRPr="00AE200F">
              <w:rPr>
                <w:noProof w:val="0"/>
                <w:color w:val="000000"/>
              </w:rPr>
              <w:t>1.000 Ft / esemény</w:t>
            </w:r>
          </w:p>
        </w:tc>
      </w:tr>
      <w:tr w:rsidR="000F63D7" w:rsidRPr="00AE200F">
        <w:trPr>
          <w:trHeight w:val="1087"/>
        </w:trPr>
        <w:tc>
          <w:tcPr>
            <w:tcW w:w="2902" w:type="dxa"/>
            <w:tcBorders>
              <w:top w:val="nil"/>
              <w:left w:val="single" w:sz="4" w:space="0" w:color="auto"/>
              <w:bottom w:val="single" w:sz="4" w:space="0" w:color="auto"/>
              <w:right w:val="single" w:sz="4" w:space="0" w:color="auto"/>
            </w:tcBorders>
            <w:vAlign w:val="center"/>
          </w:tcPr>
          <w:p w:rsidR="000F63D7" w:rsidRPr="00AE200F" w:rsidRDefault="000F63D7" w:rsidP="005D6D3A">
            <w:pPr>
              <w:widowControl/>
              <w:rPr>
                <w:noProof w:val="0"/>
                <w:color w:val="000000"/>
              </w:rPr>
            </w:pPr>
            <w:r w:rsidRPr="00AE200F">
              <w:rPr>
                <w:noProof w:val="0"/>
                <w:color w:val="000000"/>
              </w:rPr>
              <w:t>Fényforrások mennyisége, teljesítménye, összetétele-nyilvántartás</w:t>
            </w:r>
          </w:p>
        </w:tc>
        <w:tc>
          <w:tcPr>
            <w:tcW w:w="1337"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X</w:t>
            </w:r>
          </w:p>
        </w:tc>
        <w:tc>
          <w:tcPr>
            <w:tcW w:w="1405" w:type="dxa"/>
            <w:tcBorders>
              <w:top w:val="nil"/>
              <w:left w:val="nil"/>
              <w:bottom w:val="single" w:sz="4" w:space="0" w:color="auto"/>
              <w:right w:val="single" w:sz="4" w:space="0" w:color="auto"/>
            </w:tcBorders>
            <w:vAlign w:val="center"/>
          </w:tcPr>
          <w:p w:rsidR="000F63D7" w:rsidRPr="00AE200F" w:rsidRDefault="000F63D7" w:rsidP="005D6D3A">
            <w:pPr>
              <w:widowControl/>
              <w:jc w:val="center"/>
              <w:rPr>
                <w:noProof w:val="0"/>
                <w:color w:val="000000"/>
              </w:rPr>
            </w:pPr>
            <w:r w:rsidRPr="00AE200F">
              <w:rPr>
                <w:noProof w:val="0"/>
                <w:color w:val="000000"/>
              </w:rPr>
              <w:t> </w:t>
            </w:r>
          </w:p>
        </w:tc>
        <w:tc>
          <w:tcPr>
            <w:tcW w:w="4489" w:type="dxa"/>
            <w:tcBorders>
              <w:top w:val="nil"/>
              <w:left w:val="nil"/>
              <w:bottom w:val="single" w:sz="4" w:space="0" w:color="auto"/>
              <w:right w:val="single" w:sz="4" w:space="0" w:color="auto"/>
            </w:tcBorders>
          </w:tcPr>
          <w:p w:rsidR="000F63D7" w:rsidRPr="00AE200F" w:rsidRDefault="000F63D7" w:rsidP="005D6D3A">
            <w:pPr>
              <w:widowControl/>
              <w:rPr>
                <w:noProof w:val="0"/>
                <w:color w:val="000000"/>
              </w:rPr>
            </w:pPr>
            <w:r w:rsidRPr="00AE200F">
              <w:rPr>
                <w:noProof w:val="0"/>
                <w:color w:val="000000"/>
              </w:rPr>
              <w:t>minden év január 31-éig</w:t>
            </w:r>
          </w:p>
        </w:tc>
        <w:tc>
          <w:tcPr>
            <w:tcW w:w="4126" w:type="dxa"/>
            <w:tcBorders>
              <w:top w:val="nil"/>
              <w:left w:val="nil"/>
              <w:bottom w:val="single" w:sz="4" w:space="0" w:color="auto"/>
              <w:right w:val="single" w:sz="4" w:space="0" w:color="auto"/>
            </w:tcBorders>
            <w:vAlign w:val="bottom"/>
          </w:tcPr>
          <w:p w:rsidR="000F63D7" w:rsidRPr="00AE200F" w:rsidRDefault="000F63D7" w:rsidP="005D6D3A">
            <w:pPr>
              <w:widowControl/>
              <w:jc w:val="right"/>
              <w:rPr>
                <w:noProof w:val="0"/>
                <w:color w:val="000000"/>
              </w:rPr>
            </w:pPr>
            <w:r w:rsidRPr="00AE200F">
              <w:rPr>
                <w:noProof w:val="0"/>
                <w:color w:val="000000"/>
              </w:rPr>
              <w:t>1.000 Ft / esemény</w:t>
            </w:r>
          </w:p>
        </w:tc>
      </w:tr>
    </w:tbl>
    <w:p w:rsidR="000F63D7" w:rsidRDefault="000F63D7" w:rsidP="00EA625B">
      <w:pPr>
        <w:rPr>
          <w:sz w:val="24"/>
          <w:szCs w:val="24"/>
        </w:rPr>
      </w:pPr>
    </w:p>
    <w:p w:rsidR="000F63D7" w:rsidRDefault="000F63D7">
      <w:pPr>
        <w:widowControl/>
        <w:rPr>
          <w:sz w:val="24"/>
          <w:szCs w:val="24"/>
        </w:rPr>
        <w:sectPr w:rsidR="000F63D7" w:rsidSect="00416BD7">
          <w:headerReference w:type="default" r:id="rId15"/>
          <w:footerReference w:type="default" r:id="rId16"/>
          <w:footnotePr>
            <w:numFmt w:val="lowerRoman"/>
          </w:footnotePr>
          <w:endnotePr>
            <w:numFmt w:val="decimal"/>
          </w:endnotePr>
          <w:pgSz w:w="16840" w:h="11907" w:orient="landscape" w:code="9"/>
          <w:pgMar w:top="431" w:right="851" w:bottom="568" w:left="851" w:header="284" w:footer="284" w:gutter="284"/>
          <w:pgNumType w:start="14"/>
          <w:cols w:space="708"/>
          <w:docGrid w:linePitch="272"/>
        </w:sectPr>
      </w:pPr>
    </w:p>
    <w:p w:rsidR="000F63D7" w:rsidRDefault="000F63D7" w:rsidP="005D6D3A">
      <w:pPr>
        <w:rPr>
          <w:sz w:val="24"/>
          <w:szCs w:val="24"/>
        </w:rPr>
      </w:pPr>
    </w:p>
    <w:p w:rsidR="000F63D7" w:rsidRDefault="000F63D7" w:rsidP="005D6D3A">
      <w:pPr>
        <w:rPr>
          <w:sz w:val="24"/>
          <w:szCs w:val="24"/>
        </w:rPr>
      </w:pPr>
      <w:r>
        <w:rPr>
          <w:sz w:val="24"/>
          <w:szCs w:val="24"/>
        </w:rPr>
        <w:t>3.sz. melléklet</w:t>
      </w:r>
    </w:p>
    <w:p w:rsidR="000F63D7" w:rsidRDefault="000F63D7" w:rsidP="00EA625B">
      <w:pPr>
        <w:rPr>
          <w:sz w:val="24"/>
          <w:szCs w:val="24"/>
        </w:rPr>
      </w:pPr>
      <w:r>
        <w:rPr>
          <w:sz w:val="24"/>
          <w:szCs w:val="24"/>
        </w:rPr>
        <w:t>KÖZVILÁGÍTÁSI FÉNYFORRÁS LELTÁR</w:t>
      </w:r>
    </w:p>
    <w:tbl>
      <w:tblPr>
        <w:tblW w:w="6760" w:type="dxa"/>
        <w:tblInd w:w="2" w:type="dxa"/>
        <w:tblCellMar>
          <w:left w:w="70" w:type="dxa"/>
          <w:right w:w="70" w:type="dxa"/>
        </w:tblCellMar>
        <w:tblLook w:val="00A0"/>
      </w:tblPr>
      <w:tblGrid>
        <w:gridCol w:w="1968"/>
        <w:gridCol w:w="1768"/>
        <w:gridCol w:w="1168"/>
        <w:gridCol w:w="528"/>
        <w:gridCol w:w="1328"/>
      </w:tblGrid>
      <w:tr w:rsidR="000F63D7">
        <w:trPr>
          <w:trHeight w:val="465"/>
        </w:trPr>
        <w:tc>
          <w:tcPr>
            <w:tcW w:w="1968" w:type="dxa"/>
            <w:tcBorders>
              <w:top w:val="single" w:sz="4" w:space="0" w:color="auto"/>
              <w:left w:val="single" w:sz="4" w:space="0" w:color="auto"/>
              <w:bottom w:val="nil"/>
              <w:right w:val="nil"/>
            </w:tcBorders>
            <w:noWrap/>
            <w:vAlign w:val="center"/>
          </w:tcPr>
          <w:p w:rsidR="000F63D7" w:rsidRDefault="000F63D7">
            <w:pPr>
              <w:widowControl/>
              <w:jc w:val="right"/>
              <w:rPr>
                <w:rFonts w:ascii="Arial" w:hAnsi="Arial" w:cs="Arial"/>
                <w:b/>
                <w:bCs/>
                <w:noProof w:val="0"/>
                <w:sz w:val="36"/>
                <w:szCs w:val="36"/>
              </w:rPr>
            </w:pPr>
            <w:r>
              <w:rPr>
                <w:rFonts w:ascii="Arial" w:hAnsi="Arial" w:cs="Arial"/>
                <w:b/>
                <w:bCs/>
                <w:sz w:val="36"/>
                <w:szCs w:val="36"/>
              </w:rPr>
              <w:t>2018.03.28</w:t>
            </w:r>
          </w:p>
        </w:tc>
        <w:tc>
          <w:tcPr>
            <w:tcW w:w="1768" w:type="dxa"/>
            <w:tcBorders>
              <w:top w:val="single" w:sz="4" w:space="0" w:color="auto"/>
              <w:left w:val="nil"/>
              <w:bottom w:val="nil"/>
              <w:right w:val="nil"/>
            </w:tcBorders>
            <w:noWrap/>
            <w:vAlign w:val="center"/>
          </w:tcPr>
          <w:p w:rsidR="000F63D7" w:rsidRDefault="000F63D7">
            <w:pPr>
              <w:rPr>
                <w:rFonts w:ascii="Arial" w:hAnsi="Arial" w:cs="Arial"/>
                <w:b/>
                <w:bCs/>
                <w:sz w:val="36"/>
                <w:szCs w:val="36"/>
              </w:rPr>
            </w:pPr>
            <w:r>
              <w:rPr>
                <w:rFonts w:ascii="Arial" w:hAnsi="Arial" w:cs="Arial"/>
                <w:b/>
                <w:bCs/>
                <w:sz w:val="36"/>
                <w:szCs w:val="36"/>
              </w:rPr>
              <w:t> </w:t>
            </w:r>
          </w:p>
        </w:tc>
        <w:tc>
          <w:tcPr>
            <w:tcW w:w="1168" w:type="dxa"/>
            <w:tcBorders>
              <w:top w:val="single" w:sz="4" w:space="0" w:color="auto"/>
              <w:left w:val="nil"/>
              <w:bottom w:val="nil"/>
              <w:right w:val="nil"/>
            </w:tcBorders>
            <w:noWrap/>
            <w:vAlign w:val="center"/>
          </w:tcPr>
          <w:p w:rsidR="000F63D7" w:rsidRDefault="000F63D7">
            <w:pPr>
              <w:rPr>
                <w:rFonts w:ascii="Arial" w:hAnsi="Arial" w:cs="Arial"/>
                <w:b/>
                <w:bCs/>
                <w:sz w:val="36"/>
                <w:szCs w:val="36"/>
              </w:rPr>
            </w:pPr>
            <w:r>
              <w:rPr>
                <w:rFonts w:ascii="Arial" w:hAnsi="Arial" w:cs="Arial"/>
                <w:b/>
                <w:bCs/>
                <w:sz w:val="36"/>
                <w:szCs w:val="36"/>
              </w:rPr>
              <w:t> </w:t>
            </w:r>
          </w:p>
        </w:tc>
        <w:tc>
          <w:tcPr>
            <w:tcW w:w="528" w:type="dxa"/>
            <w:tcBorders>
              <w:top w:val="single" w:sz="4" w:space="0" w:color="auto"/>
              <w:left w:val="nil"/>
              <w:bottom w:val="nil"/>
              <w:right w:val="nil"/>
            </w:tcBorders>
            <w:noWrap/>
            <w:vAlign w:val="center"/>
          </w:tcPr>
          <w:p w:rsidR="000F63D7" w:rsidRDefault="000F63D7">
            <w:pPr>
              <w:rPr>
                <w:rFonts w:ascii="Arial" w:hAnsi="Arial" w:cs="Arial"/>
                <w:b/>
                <w:bCs/>
                <w:sz w:val="36"/>
                <w:szCs w:val="36"/>
              </w:rPr>
            </w:pPr>
            <w:r>
              <w:rPr>
                <w:rFonts w:ascii="Arial" w:hAnsi="Arial" w:cs="Arial"/>
                <w:b/>
                <w:bCs/>
                <w:sz w:val="36"/>
                <w:szCs w:val="36"/>
              </w:rPr>
              <w:t> </w:t>
            </w:r>
          </w:p>
        </w:tc>
        <w:tc>
          <w:tcPr>
            <w:tcW w:w="1328" w:type="dxa"/>
            <w:tcBorders>
              <w:top w:val="single" w:sz="4" w:space="0" w:color="auto"/>
              <w:left w:val="nil"/>
              <w:bottom w:val="nil"/>
              <w:right w:val="single" w:sz="4" w:space="0" w:color="auto"/>
            </w:tcBorders>
            <w:noWrap/>
            <w:vAlign w:val="center"/>
          </w:tcPr>
          <w:p w:rsidR="000F63D7" w:rsidRDefault="000F63D7">
            <w:pPr>
              <w:rPr>
                <w:rFonts w:ascii="Arial" w:hAnsi="Arial" w:cs="Arial"/>
                <w:b/>
                <w:bCs/>
                <w:sz w:val="36"/>
                <w:szCs w:val="36"/>
              </w:rPr>
            </w:pPr>
            <w:r>
              <w:rPr>
                <w:rFonts w:ascii="Arial" w:hAnsi="Arial" w:cs="Arial"/>
                <w:b/>
                <w:bCs/>
                <w:sz w:val="36"/>
                <w:szCs w:val="36"/>
              </w:rPr>
              <w:t> </w:t>
            </w:r>
          </w:p>
        </w:tc>
      </w:tr>
      <w:tr w:rsidR="000F63D7">
        <w:trPr>
          <w:trHeight w:val="630"/>
        </w:trPr>
        <w:tc>
          <w:tcPr>
            <w:tcW w:w="6760" w:type="dxa"/>
            <w:gridSpan w:val="5"/>
            <w:tcBorders>
              <w:top w:val="single" w:sz="4" w:space="0" w:color="auto"/>
              <w:left w:val="single" w:sz="4" w:space="0" w:color="auto"/>
              <w:bottom w:val="single" w:sz="4" w:space="0" w:color="auto"/>
              <w:right w:val="single" w:sz="4" w:space="0" w:color="auto"/>
            </w:tcBorders>
            <w:shd w:val="pct75" w:color="FFFFFF" w:fill="C0C0C0"/>
            <w:noWrap/>
            <w:vAlign w:val="center"/>
          </w:tcPr>
          <w:p w:rsidR="000F63D7" w:rsidRDefault="000F63D7">
            <w:pPr>
              <w:jc w:val="center"/>
              <w:rPr>
                <w:rFonts w:ascii="Arial" w:hAnsi="Arial" w:cs="Arial"/>
                <w:b/>
                <w:bCs/>
                <w:sz w:val="36"/>
                <w:szCs w:val="36"/>
              </w:rPr>
            </w:pPr>
            <w:r>
              <w:rPr>
                <w:rFonts w:ascii="Arial" w:hAnsi="Arial" w:cs="Arial"/>
                <w:b/>
                <w:bCs/>
                <w:sz w:val="36"/>
                <w:szCs w:val="36"/>
              </w:rPr>
              <w:t>Csorvás</w:t>
            </w:r>
          </w:p>
        </w:tc>
      </w:tr>
      <w:tr w:rsidR="000F63D7">
        <w:trPr>
          <w:trHeight w:val="720"/>
        </w:trPr>
        <w:tc>
          <w:tcPr>
            <w:tcW w:w="1968" w:type="dxa"/>
            <w:tcBorders>
              <w:top w:val="nil"/>
              <w:left w:val="single" w:sz="4" w:space="0" w:color="auto"/>
              <w:bottom w:val="single" w:sz="4" w:space="0" w:color="auto"/>
              <w:right w:val="single" w:sz="4" w:space="0" w:color="auto"/>
            </w:tcBorders>
            <w:noWrap/>
            <w:vAlign w:val="center"/>
          </w:tcPr>
          <w:p w:rsidR="000F63D7" w:rsidRDefault="000F63D7">
            <w:pPr>
              <w:jc w:val="center"/>
              <w:rPr>
                <w:rFonts w:ascii="Arial" w:hAnsi="Arial" w:cs="Arial"/>
                <w:b/>
                <w:bCs/>
                <w:sz w:val="28"/>
                <w:szCs w:val="28"/>
              </w:rPr>
            </w:pPr>
            <w:r>
              <w:rPr>
                <w:rFonts w:ascii="Arial" w:hAnsi="Arial" w:cs="Arial"/>
                <w:b/>
                <w:bCs/>
                <w:sz w:val="28"/>
                <w:szCs w:val="28"/>
              </w:rPr>
              <w:t>FF. tip</w:t>
            </w:r>
          </w:p>
        </w:tc>
        <w:tc>
          <w:tcPr>
            <w:tcW w:w="1768" w:type="dxa"/>
            <w:tcBorders>
              <w:top w:val="nil"/>
              <w:left w:val="nil"/>
              <w:bottom w:val="single" w:sz="4" w:space="0" w:color="auto"/>
              <w:right w:val="single" w:sz="4" w:space="0" w:color="auto"/>
            </w:tcBorders>
            <w:vAlign w:val="center"/>
          </w:tcPr>
          <w:p w:rsidR="000F63D7" w:rsidRDefault="000F63D7">
            <w:pPr>
              <w:jc w:val="center"/>
              <w:rPr>
                <w:rFonts w:ascii="Arial" w:hAnsi="Arial" w:cs="Arial"/>
                <w:b/>
                <w:bCs/>
                <w:sz w:val="28"/>
                <w:szCs w:val="28"/>
              </w:rPr>
            </w:pPr>
            <w:r>
              <w:rPr>
                <w:rFonts w:ascii="Arial" w:hAnsi="Arial" w:cs="Arial"/>
                <w:b/>
                <w:bCs/>
                <w:sz w:val="28"/>
                <w:szCs w:val="28"/>
              </w:rPr>
              <w:t>Egység telj. [W]</w:t>
            </w:r>
          </w:p>
        </w:tc>
        <w:tc>
          <w:tcPr>
            <w:tcW w:w="1168" w:type="dxa"/>
            <w:tcBorders>
              <w:top w:val="nil"/>
              <w:left w:val="nil"/>
              <w:bottom w:val="single" w:sz="4" w:space="0" w:color="auto"/>
              <w:right w:val="single" w:sz="4" w:space="0" w:color="auto"/>
            </w:tcBorders>
            <w:vAlign w:val="center"/>
          </w:tcPr>
          <w:p w:rsidR="000F63D7" w:rsidRDefault="000F63D7">
            <w:pPr>
              <w:jc w:val="center"/>
              <w:rPr>
                <w:rFonts w:ascii="Arial" w:hAnsi="Arial" w:cs="Arial"/>
                <w:b/>
                <w:bCs/>
                <w:sz w:val="28"/>
                <w:szCs w:val="28"/>
              </w:rPr>
            </w:pPr>
            <w:r>
              <w:rPr>
                <w:rFonts w:ascii="Arial" w:hAnsi="Arial" w:cs="Arial"/>
                <w:b/>
                <w:bCs/>
                <w:sz w:val="28"/>
                <w:szCs w:val="28"/>
              </w:rPr>
              <w:t>Lpt. Telj [W]</w:t>
            </w:r>
          </w:p>
        </w:tc>
        <w:tc>
          <w:tcPr>
            <w:tcW w:w="528" w:type="dxa"/>
            <w:tcBorders>
              <w:top w:val="nil"/>
              <w:left w:val="nil"/>
              <w:bottom w:val="single" w:sz="4" w:space="0" w:color="auto"/>
              <w:right w:val="single" w:sz="4" w:space="0" w:color="auto"/>
            </w:tcBorders>
            <w:noWrap/>
            <w:vAlign w:val="center"/>
          </w:tcPr>
          <w:p w:rsidR="000F63D7" w:rsidRDefault="000F63D7">
            <w:pPr>
              <w:jc w:val="center"/>
              <w:rPr>
                <w:rFonts w:ascii="Arial" w:hAnsi="Arial" w:cs="Arial"/>
                <w:b/>
                <w:bCs/>
                <w:sz w:val="28"/>
                <w:szCs w:val="28"/>
              </w:rPr>
            </w:pPr>
            <w:r>
              <w:rPr>
                <w:rFonts w:ascii="Arial" w:hAnsi="Arial" w:cs="Arial"/>
                <w:b/>
                <w:bCs/>
                <w:sz w:val="28"/>
                <w:szCs w:val="28"/>
              </w:rPr>
              <w:t>Db</w:t>
            </w:r>
          </w:p>
        </w:tc>
        <w:tc>
          <w:tcPr>
            <w:tcW w:w="1328" w:type="dxa"/>
            <w:tcBorders>
              <w:top w:val="nil"/>
              <w:left w:val="nil"/>
              <w:bottom w:val="single" w:sz="4" w:space="0" w:color="auto"/>
              <w:right w:val="single" w:sz="4" w:space="0" w:color="auto"/>
            </w:tcBorders>
            <w:vAlign w:val="center"/>
          </w:tcPr>
          <w:p w:rsidR="000F63D7" w:rsidRDefault="000F63D7">
            <w:pPr>
              <w:jc w:val="center"/>
              <w:rPr>
                <w:rFonts w:ascii="Arial" w:hAnsi="Arial" w:cs="Arial"/>
                <w:b/>
                <w:bCs/>
                <w:sz w:val="28"/>
                <w:szCs w:val="28"/>
              </w:rPr>
            </w:pPr>
            <w:r>
              <w:rPr>
                <w:rFonts w:ascii="Arial" w:hAnsi="Arial" w:cs="Arial"/>
                <w:b/>
                <w:bCs/>
                <w:sz w:val="28"/>
                <w:szCs w:val="28"/>
              </w:rPr>
              <w:t>Telj [kW]</w:t>
            </w:r>
          </w:p>
        </w:tc>
      </w:tr>
      <w:tr w:rsidR="000F63D7">
        <w:trPr>
          <w:trHeight w:val="435"/>
        </w:trPr>
        <w:tc>
          <w:tcPr>
            <w:tcW w:w="4904" w:type="dxa"/>
            <w:gridSpan w:val="3"/>
            <w:tcBorders>
              <w:top w:val="single" w:sz="4" w:space="0" w:color="auto"/>
              <w:left w:val="single" w:sz="4" w:space="0" w:color="auto"/>
              <w:bottom w:val="single" w:sz="4" w:space="0" w:color="auto"/>
              <w:right w:val="single" w:sz="4" w:space="0" w:color="auto"/>
            </w:tcBorders>
            <w:shd w:val="pct75" w:color="FFFFFF" w:fill="C0C0C0"/>
            <w:noWrap/>
            <w:vAlign w:val="bottom"/>
          </w:tcPr>
          <w:p w:rsidR="000F63D7" w:rsidRDefault="000F63D7">
            <w:pPr>
              <w:rPr>
                <w:rFonts w:ascii="Arial" w:hAnsi="Arial" w:cs="Arial"/>
                <w:b/>
                <w:bCs/>
                <w:sz w:val="22"/>
                <w:szCs w:val="22"/>
              </w:rPr>
            </w:pPr>
            <w:r>
              <w:rPr>
                <w:rFonts w:ascii="Arial" w:hAnsi="Arial" w:cs="Arial"/>
                <w:b/>
                <w:bCs/>
                <w:sz w:val="22"/>
                <w:szCs w:val="22"/>
              </w:rPr>
              <w:t>Összesen:</w:t>
            </w:r>
          </w:p>
        </w:tc>
        <w:tc>
          <w:tcPr>
            <w:tcW w:w="528" w:type="dxa"/>
            <w:tcBorders>
              <w:top w:val="nil"/>
              <w:left w:val="nil"/>
              <w:bottom w:val="single" w:sz="4" w:space="0" w:color="auto"/>
              <w:right w:val="single" w:sz="4" w:space="0" w:color="auto"/>
            </w:tcBorders>
            <w:shd w:val="pct75" w:color="FFFFFF" w:fill="C0C0C0"/>
            <w:noWrap/>
            <w:vAlign w:val="bottom"/>
          </w:tcPr>
          <w:p w:rsidR="000F63D7" w:rsidRDefault="000F63D7">
            <w:pPr>
              <w:jc w:val="right"/>
              <w:rPr>
                <w:rFonts w:ascii="Arial" w:hAnsi="Arial" w:cs="Arial"/>
                <w:b/>
                <w:bCs/>
                <w:sz w:val="22"/>
                <w:szCs w:val="22"/>
              </w:rPr>
            </w:pPr>
            <w:r>
              <w:rPr>
                <w:rFonts w:ascii="Arial" w:hAnsi="Arial" w:cs="Arial"/>
                <w:b/>
                <w:bCs/>
                <w:sz w:val="22"/>
                <w:szCs w:val="22"/>
              </w:rPr>
              <w:t>685</w:t>
            </w:r>
          </w:p>
        </w:tc>
        <w:tc>
          <w:tcPr>
            <w:tcW w:w="1328" w:type="dxa"/>
            <w:tcBorders>
              <w:top w:val="nil"/>
              <w:left w:val="nil"/>
              <w:bottom w:val="single" w:sz="4" w:space="0" w:color="auto"/>
              <w:right w:val="single" w:sz="4" w:space="0" w:color="auto"/>
            </w:tcBorders>
            <w:shd w:val="pct75" w:color="FFFFFF" w:fill="C0C0C0"/>
            <w:noWrap/>
            <w:vAlign w:val="bottom"/>
          </w:tcPr>
          <w:p w:rsidR="000F63D7" w:rsidRDefault="000F63D7">
            <w:pPr>
              <w:jc w:val="right"/>
              <w:rPr>
                <w:rFonts w:ascii="Arial" w:hAnsi="Arial" w:cs="Arial"/>
                <w:b/>
                <w:bCs/>
                <w:sz w:val="22"/>
                <w:szCs w:val="22"/>
              </w:rPr>
            </w:pPr>
            <w:r>
              <w:rPr>
                <w:rFonts w:ascii="Arial" w:hAnsi="Arial" w:cs="Arial"/>
                <w:b/>
                <w:bCs/>
                <w:sz w:val="22"/>
                <w:szCs w:val="22"/>
              </w:rPr>
              <w:t>28,86</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Kpfcs</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1×11W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15</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391</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5,87</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Kpfcs</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1×24W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35</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23</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0,81</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Kpfcs</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1×36W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47</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123</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5,78</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NNa</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1×100W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117</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48</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5,62</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NNa</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1×150W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174</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24</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4,18</w:t>
            </w:r>
          </w:p>
        </w:tc>
      </w:tr>
      <w:tr w:rsidR="000F63D7">
        <w:trPr>
          <w:trHeight w:val="255"/>
        </w:trPr>
        <w:tc>
          <w:tcPr>
            <w:tcW w:w="19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NNa</w:t>
            </w:r>
          </w:p>
        </w:tc>
        <w:tc>
          <w:tcPr>
            <w:tcW w:w="1768" w:type="dxa"/>
            <w:tcBorders>
              <w:top w:val="nil"/>
              <w:left w:val="nil"/>
              <w:bottom w:val="nil"/>
              <w:right w:val="nil"/>
            </w:tcBorders>
            <w:noWrap/>
            <w:vAlign w:val="bottom"/>
          </w:tcPr>
          <w:p w:rsidR="000F63D7" w:rsidRDefault="000F63D7">
            <w:pPr>
              <w:rPr>
                <w:rFonts w:ascii="Arial" w:hAnsi="Arial" w:cs="Arial"/>
              </w:rPr>
            </w:pPr>
            <w:r>
              <w:rPr>
                <w:rFonts w:ascii="Arial" w:hAnsi="Arial" w:cs="Arial"/>
              </w:rPr>
              <w:t>1×70W</w:t>
            </w:r>
          </w:p>
        </w:tc>
        <w:tc>
          <w:tcPr>
            <w:tcW w:w="116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87</w:t>
            </w:r>
          </w:p>
        </w:tc>
        <w:tc>
          <w:tcPr>
            <w:tcW w:w="5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76</w:t>
            </w:r>
          </w:p>
        </w:tc>
        <w:tc>
          <w:tcPr>
            <w:tcW w:w="1328" w:type="dxa"/>
            <w:tcBorders>
              <w:top w:val="nil"/>
              <w:left w:val="nil"/>
              <w:bottom w:val="nil"/>
              <w:right w:val="nil"/>
            </w:tcBorders>
            <w:noWrap/>
            <w:vAlign w:val="bottom"/>
          </w:tcPr>
          <w:p w:rsidR="000F63D7" w:rsidRDefault="000F63D7">
            <w:pPr>
              <w:jc w:val="right"/>
              <w:rPr>
                <w:rFonts w:ascii="Arial" w:hAnsi="Arial" w:cs="Arial"/>
              </w:rPr>
            </w:pPr>
            <w:r>
              <w:rPr>
                <w:rFonts w:ascii="Arial" w:hAnsi="Arial" w:cs="Arial"/>
              </w:rPr>
              <w:t>6,61</w:t>
            </w:r>
          </w:p>
        </w:tc>
      </w:tr>
    </w:tbl>
    <w:p w:rsidR="000F63D7" w:rsidRDefault="000F63D7" w:rsidP="00EA625B">
      <w:pPr>
        <w:rPr>
          <w:sz w:val="24"/>
          <w:szCs w:val="24"/>
        </w:rPr>
      </w:pPr>
    </w:p>
    <w:p w:rsidR="000F63D7" w:rsidRDefault="000F63D7" w:rsidP="00EA625B">
      <w:pPr>
        <w:rPr>
          <w:sz w:val="24"/>
          <w:szCs w:val="24"/>
        </w:rPr>
      </w:pPr>
    </w:p>
    <w:p w:rsidR="000F63D7" w:rsidRDefault="000F63D7" w:rsidP="00EA625B">
      <w:pPr>
        <w:rPr>
          <w:sz w:val="24"/>
          <w:szCs w:val="24"/>
        </w:rPr>
      </w:pPr>
      <w:r>
        <w:rPr>
          <w:sz w:val="24"/>
          <w:szCs w:val="24"/>
        </w:rPr>
        <w:t>A kompakt fénycsövek csoportos csere befejezésének időpontja 2016.01.22. napja, melynek során 548 lámpatest cseréjére került sor.</w:t>
      </w:r>
    </w:p>
    <w:p w:rsidR="000F63D7" w:rsidRDefault="000F63D7" w:rsidP="00EA625B">
      <w:pPr>
        <w:rPr>
          <w:sz w:val="24"/>
          <w:szCs w:val="24"/>
        </w:rPr>
      </w:pPr>
      <w:r>
        <w:rPr>
          <w:sz w:val="24"/>
          <w:szCs w:val="24"/>
        </w:rPr>
        <w:t>A nagynyomású nátrium lámpatestek csoportos cseréje befejezésének időpontja 2016.01.22., melynek során 140 db NNa lámpatest cseréjére került sor.</w:t>
      </w:r>
    </w:p>
    <w:sectPr w:rsidR="000F63D7" w:rsidSect="00416BD7">
      <w:headerReference w:type="default" r:id="rId17"/>
      <w:footerReference w:type="default" r:id="rId18"/>
      <w:footnotePr>
        <w:numFmt w:val="lowerRoman"/>
      </w:footnotePr>
      <w:endnotePr>
        <w:numFmt w:val="decimal"/>
      </w:endnotePr>
      <w:pgSz w:w="16840" w:h="11907" w:orient="landscape" w:code="9"/>
      <w:pgMar w:top="431" w:right="851" w:bottom="568" w:left="851" w:header="284" w:footer="284" w:gutter="284"/>
      <w:pgNumType w:start="14"/>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3D7" w:rsidRDefault="000F63D7">
      <w:r>
        <w:separator/>
      </w:r>
    </w:p>
  </w:endnote>
  <w:endnote w:type="continuationSeparator" w:id="0">
    <w:p w:rsidR="000F63D7" w:rsidRDefault="000F6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rsidP="00871E3C">
    <w:pPr>
      <w:pStyle w:val="Footer"/>
      <w:tabs>
        <w:tab w:val="clear" w:pos="9072"/>
        <w:tab w:val="right" w:pos="8789"/>
      </w:tabs>
    </w:pPr>
    <w:r>
      <w:t>Szignó helye</w:t>
    </w:r>
    <w:r>
      <w:tab/>
      <w:t xml:space="preserve">Oldal: </w:t>
    </w:r>
    <w:r>
      <w:rPr>
        <w:b/>
        <w:bCs/>
      </w:rPr>
      <w:fldChar w:fldCharType="begin"/>
    </w:r>
    <w:r>
      <w:rPr>
        <w:b/>
        <w:bCs/>
      </w:rPr>
      <w:instrText>PAGE</w:instrText>
    </w:r>
    <w:r>
      <w:rPr>
        <w:b/>
        <w:bCs/>
      </w:rPr>
      <w:fldChar w:fldCharType="separate"/>
    </w:r>
    <w:r>
      <w:rPr>
        <w:b/>
        <w:bCs/>
      </w:rPr>
      <w:t>12</w:t>
    </w:r>
    <w:r>
      <w:rPr>
        <w:b/>
        <w:bCs/>
      </w:rPr>
      <w:fldChar w:fldCharType="end"/>
    </w:r>
    <w:r>
      <w:t xml:space="preserve"> / </w:t>
    </w:r>
    <w:r>
      <w:rPr>
        <w:b/>
        <w:bCs/>
      </w:rPr>
      <w:fldChar w:fldCharType="begin"/>
    </w:r>
    <w:r>
      <w:rPr>
        <w:b/>
        <w:bCs/>
      </w:rPr>
      <w:instrText>NUMPAGES</w:instrText>
    </w:r>
    <w:r>
      <w:rPr>
        <w:b/>
        <w:bCs/>
      </w:rPr>
      <w:fldChar w:fldCharType="separate"/>
    </w:r>
    <w:r>
      <w:rPr>
        <w:b/>
        <w:bCs/>
      </w:rPr>
      <w:t>15</w:t>
    </w:r>
    <w:r>
      <w:rPr>
        <w:b/>
        <w:bCs/>
      </w:rPr>
      <w:fldChar w:fldCharType="end"/>
    </w:r>
    <w:r>
      <w:rPr>
        <w:b/>
        <w:bCs/>
        <w:sz w:val="24"/>
        <w:szCs w:val="24"/>
      </w:rPr>
      <w:tab/>
    </w:r>
    <w:r w:rsidRPr="003721DD">
      <w:t>Szignó helye</w:t>
    </w:r>
  </w:p>
  <w:p w:rsidR="000F63D7" w:rsidRPr="004C55EA" w:rsidRDefault="000F63D7" w:rsidP="004C55EA">
    <w:pPr>
      <w:pStyle w:val="Footer"/>
      <w:rPr>
        <w:b/>
        <w:bCs/>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rsidP="004E1B4A">
    <w:pPr>
      <w:pStyle w:val="Footer"/>
      <w:jc w:val="center"/>
    </w:pPr>
    <w:r>
      <w:t xml:space="preserve">Szignó helye                                                       Oldal: </w:t>
    </w:r>
    <w:r>
      <w:rPr>
        <w:b/>
        <w:bCs/>
      </w:rPr>
      <w:fldChar w:fldCharType="begin"/>
    </w:r>
    <w:r>
      <w:rPr>
        <w:b/>
        <w:bCs/>
      </w:rPr>
      <w:instrText>PAGE</w:instrText>
    </w:r>
    <w:r>
      <w:rPr>
        <w:b/>
        <w:bCs/>
      </w:rPr>
      <w:fldChar w:fldCharType="separate"/>
    </w:r>
    <w:r>
      <w:rPr>
        <w:b/>
        <w:bCs/>
      </w:rPr>
      <w:t>1</w:t>
    </w:r>
    <w:r>
      <w:rPr>
        <w:b/>
        <w:bCs/>
      </w:rPr>
      <w:fldChar w:fldCharType="end"/>
    </w:r>
    <w:r>
      <w:t xml:space="preserve"> / </w:t>
    </w:r>
    <w:r>
      <w:rPr>
        <w:b/>
        <w:bCs/>
      </w:rPr>
      <w:fldChar w:fldCharType="begin"/>
    </w:r>
    <w:r>
      <w:rPr>
        <w:b/>
        <w:bCs/>
      </w:rPr>
      <w:instrText>NUMPAGES</w:instrText>
    </w:r>
    <w:r>
      <w:rPr>
        <w:b/>
        <w:bCs/>
      </w:rPr>
      <w:fldChar w:fldCharType="separate"/>
    </w:r>
    <w:r>
      <w:rPr>
        <w:b/>
        <w:bCs/>
      </w:rPr>
      <w:t>15</w:t>
    </w:r>
    <w:r>
      <w:rPr>
        <w:b/>
        <w:bCs/>
      </w:rPr>
      <w:fldChar w:fldCharType="end"/>
    </w:r>
    <w:r>
      <w:rPr>
        <w:b/>
        <w:bCs/>
        <w:sz w:val="24"/>
        <w:szCs w:val="24"/>
      </w:rPr>
      <w:t xml:space="preserve">                                          </w:t>
    </w:r>
    <w:r w:rsidRPr="003721DD">
      <w:t>Szignó helye</w:t>
    </w:r>
  </w:p>
  <w:p w:rsidR="000F63D7" w:rsidRDefault="000F63D7">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Pr="005542B4" w:rsidRDefault="000F63D7" w:rsidP="005542B4">
    <w:pPr>
      <w:pStyle w:val="Footer"/>
    </w:pPr>
    <w:r>
      <w:t>Oldal 13 / 15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Pr="00081111" w:rsidRDefault="000F63D7" w:rsidP="00081111">
    <w:r>
      <w:t>Oldal 14 / 15</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Pr="00081111" w:rsidRDefault="000F63D7" w:rsidP="00081111">
    <w:r>
      <w:t>Oldal 15 / 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3D7" w:rsidRDefault="000F63D7">
      <w:r>
        <w:separator/>
      </w:r>
    </w:p>
  </w:footnote>
  <w:footnote w:type="continuationSeparator" w:id="0">
    <w:p w:rsidR="000F63D7" w:rsidRDefault="000F6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Pr="0016694E" w:rsidRDefault="000F63D7" w:rsidP="004E1B4A">
    <w:pPr>
      <w:pStyle w:val="Header"/>
      <w:jc w:val="right"/>
      <w:rPr>
        <w:b/>
        <w:bCs/>
        <w:i/>
        <w:iCs/>
      </w:rPr>
    </w:pPr>
    <w:r>
      <w:rPr>
        <w:b/>
        <w:bCs/>
        <w:i/>
        <w:iCs/>
      </w:rPr>
      <w:t>Szerződés azonosítója: 2018</w:t>
    </w:r>
    <w:r w:rsidRPr="0016694E">
      <w:rPr>
        <w:b/>
        <w:bCs/>
        <w:i/>
        <w:iCs/>
      </w:rPr>
      <w:t>/</w:t>
    </w:r>
    <w:r>
      <w:rPr>
        <w:b/>
        <w:bCs/>
        <w:i/>
        <w:iCs/>
      </w:rPr>
      <w:t>51</w:t>
    </w:r>
    <w:r w:rsidRPr="0016694E">
      <w:rPr>
        <w:b/>
        <w:bCs/>
        <w:i/>
        <w:iCs/>
      </w:rPr>
      <w:t>/01</w:t>
    </w:r>
  </w:p>
  <w:p w:rsidR="000F63D7" w:rsidRDefault="000F63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D7" w:rsidRDefault="000F63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D5A3D"/>
    <w:multiLevelType w:val="multilevel"/>
    <w:tmpl w:val="BDAE4C64"/>
    <w:lvl w:ilvl="0">
      <w:start w:val="1"/>
      <w:numFmt w:val="decimal"/>
      <w:lvlText w:val="%1."/>
      <w:lvlJc w:val="left"/>
      <w:pPr>
        <w:tabs>
          <w:tab w:val="num" w:pos="360"/>
        </w:tabs>
        <w:ind w:left="283" w:hanging="283"/>
      </w:pPr>
      <w:rPr>
        <w:rFonts w:hint="default"/>
        <w:b/>
        <w:bCs/>
      </w:rPr>
    </w:lvl>
    <w:lvl w:ilvl="1">
      <w:start w:val="1"/>
      <w:numFmt w:val="decimal"/>
      <w:lvlText w:val="%1.%2"/>
      <w:lvlJc w:val="left"/>
      <w:pPr>
        <w:tabs>
          <w:tab w:val="num" w:pos="643"/>
        </w:tabs>
        <w:ind w:left="643" w:hanging="360"/>
      </w:pPr>
      <w:rPr>
        <w:rFonts w:ascii="Times New Roman" w:hAnsi="Times New Roman" w:cs="Times New Roman" w:hint="default"/>
      </w:rPr>
    </w:lvl>
    <w:lvl w:ilvl="2">
      <w:start w:val="1"/>
      <w:numFmt w:val="decimal"/>
      <w:lvlText w:val="%1.%2.%3"/>
      <w:lvlJc w:val="left"/>
      <w:pPr>
        <w:tabs>
          <w:tab w:val="num" w:pos="1363"/>
        </w:tabs>
        <w:ind w:left="1363" w:hanging="720"/>
      </w:pPr>
      <w:rPr>
        <w:rFonts w:ascii="Times New Roman" w:hAnsi="Times New Roman" w:cs="Times New Roman" w:hint="default"/>
      </w:rPr>
    </w:lvl>
    <w:lvl w:ilvl="3">
      <w:start w:val="1"/>
      <w:numFmt w:val="decimal"/>
      <w:lvlText w:val="%1.%2.%3.%4"/>
      <w:lvlJc w:val="left"/>
      <w:pPr>
        <w:tabs>
          <w:tab w:val="num" w:pos="0"/>
        </w:tabs>
        <w:ind w:left="2083" w:hanging="720"/>
      </w:pPr>
      <w:rPr>
        <w:rFonts w:ascii="Times New Roman" w:hAnsi="Times New Roman" w:cs="Times New Roman" w:hint="default"/>
      </w:rPr>
    </w:lvl>
    <w:lvl w:ilvl="4">
      <w:start w:val="1"/>
      <w:numFmt w:val="decimal"/>
      <w:lvlText w:val="%1.%2.%3.%4.%5"/>
      <w:lvlJc w:val="left"/>
      <w:pPr>
        <w:tabs>
          <w:tab w:val="num" w:pos="0"/>
        </w:tabs>
        <w:ind w:left="3163" w:hanging="1080"/>
      </w:pPr>
      <w:rPr>
        <w:rFonts w:ascii="Times New Roman" w:hAnsi="Times New Roman" w:cs="Times New Roman" w:hint="default"/>
      </w:rPr>
    </w:lvl>
    <w:lvl w:ilvl="5">
      <w:start w:val="1"/>
      <w:numFmt w:val="decimal"/>
      <w:lvlText w:val="%1.%2.%3.%4.%5.%6"/>
      <w:lvlJc w:val="left"/>
      <w:pPr>
        <w:tabs>
          <w:tab w:val="num" w:pos="0"/>
        </w:tabs>
        <w:ind w:left="4243" w:hanging="1080"/>
      </w:pPr>
      <w:rPr>
        <w:rFonts w:ascii="Times New Roman" w:hAnsi="Times New Roman" w:cs="Times New Roman" w:hint="default"/>
      </w:rPr>
    </w:lvl>
    <w:lvl w:ilvl="6">
      <w:start w:val="1"/>
      <w:numFmt w:val="decimal"/>
      <w:lvlText w:val="%1.%2.%3.%4.%5.%6.%7"/>
      <w:lvlJc w:val="left"/>
      <w:pPr>
        <w:tabs>
          <w:tab w:val="num" w:pos="0"/>
        </w:tabs>
        <w:ind w:left="5683" w:hanging="1440"/>
      </w:pPr>
      <w:rPr>
        <w:rFonts w:ascii="Times New Roman" w:hAnsi="Times New Roman" w:cs="Times New Roman" w:hint="default"/>
      </w:rPr>
    </w:lvl>
    <w:lvl w:ilvl="7">
      <w:start w:val="1"/>
      <w:numFmt w:val="decimal"/>
      <w:lvlText w:val="%1.%2.%3.%4.%5.%6.%7.%8"/>
      <w:lvlJc w:val="left"/>
      <w:pPr>
        <w:tabs>
          <w:tab w:val="num" w:pos="0"/>
        </w:tabs>
        <w:ind w:left="7123" w:hanging="1440"/>
      </w:pPr>
      <w:rPr>
        <w:rFonts w:ascii="Times New Roman" w:hAnsi="Times New Roman" w:cs="Times New Roman" w:hint="default"/>
      </w:rPr>
    </w:lvl>
    <w:lvl w:ilvl="8">
      <w:start w:val="1"/>
      <w:numFmt w:val="decimal"/>
      <w:lvlText w:val="%1.%2.%3.%4.%5.%6.%7.%8.%9"/>
      <w:lvlJc w:val="left"/>
      <w:pPr>
        <w:tabs>
          <w:tab w:val="num" w:pos="0"/>
        </w:tabs>
        <w:ind w:left="8923" w:hanging="1800"/>
      </w:pPr>
      <w:rPr>
        <w:rFonts w:ascii="Times New Roman" w:hAnsi="Times New Roman" w:cs="Times New Roman" w:hint="default"/>
      </w:rPr>
    </w:lvl>
  </w:abstractNum>
  <w:abstractNum w:abstractNumId="1">
    <w:nsid w:val="03AD425F"/>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B3A5B8D"/>
    <w:multiLevelType w:val="hybridMultilevel"/>
    <w:tmpl w:val="4140C166"/>
    <w:lvl w:ilvl="0" w:tplc="040E0005">
      <w:start w:val="1"/>
      <w:numFmt w:val="bullet"/>
      <w:lvlText w:val=""/>
      <w:lvlJc w:val="left"/>
      <w:pPr>
        <w:tabs>
          <w:tab w:val="num" w:pos="780"/>
        </w:tabs>
        <w:ind w:left="780" w:hanging="360"/>
      </w:pPr>
      <w:rPr>
        <w:rFonts w:ascii="Wingdings" w:hAnsi="Wingdings" w:cs="Wingdings" w:hint="default"/>
      </w:rPr>
    </w:lvl>
    <w:lvl w:ilvl="1" w:tplc="040E0003">
      <w:start w:val="1"/>
      <w:numFmt w:val="bullet"/>
      <w:lvlText w:val="o"/>
      <w:lvlJc w:val="left"/>
      <w:pPr>
        <w:tabs>
          <w:tab w:val="num" w:pos="1500"/>
        </w:tabs>
        <w:ind w:left="1500" w:hanging="360"/>
      </w:pPr>
      <w:rPr>
        <w:rFonts w:ascii="Courier New" w:hAnsi="Courier New" w:cs="Courier New" w:hint="default"/>
      </w:rPr>
    </w:lvl>
    <w:lvl w:ilvl="2" w:tplc="040E0005">
      <w:start w:val="1"/>
      <w:numFmt w:val="bullet"/>
      <w:lvlText w:val=""/>
      <w:lvlJc w:val="left"/>
      <w:pPr>
        <w:tabs>
          <w:tab w:val="num" w:pos="2220"/>
        </w:tabs>
        <w:ind w:left="2220" w:hanging="360"/>
      </w:pPr>
      <w:rPr>
        <w:rFonts w:ascii="Wingdings" w:hAnsi="Wingdings" w:cs="Wingdings" w:hint="default"/>
      </w:rPr>
    </w:lvl>
    <w:lvl w:ilvl="3" w:tplc="040E0001">
      <w:start w:val="1"/>
      <w:numFmt w:val="bullet"/>
      <w:lvlText w:val=""/>
      <w:lvlJc w:val="left"/>
      <w:pPr>
        <w:tabs>
          <w:tab w:val="num" w:pos="2940"/>
        </w:tabs>
        <w:ind w:left="2940" w:hanging="360"/>
      </w:pPr>
      <w:rPr>
        <w:rFonts w:ascii="Symbol" w:hAnsi="Symbol" w:cs="Symbol" w:hint="default"/>
      </w:rPr>
    </w:lvl>
    <w:lvl w:ilvl="4" w:tplc="040E0003">
      <w:start w:val="1"/>
      <w:numFmt w:val="bullet"/>
      <w:lvlText w:val="o"/>
      <w:lvlJc w:val="left"/>
      <w:pPr>
        <w:tabs>
          <w:tab w:val="num" w:pos="3660"/>
        </w:tabs>
        <w:ind w:left="3660" w:hanging="360"/>
      </w:pPr>
      <w:rPr>
        <w:rFonts w:ascii="Courier New" w:hAnsi="Courier New" w:cs="Courier New" w:hint="default"/>
      </w:rPr>
    </w:lvl>
    <w:lvl w:ilvl="5" w:tplc="040E0005">
      <w:start w:val="1"/>
      <w:numFmt w:val="bullet"/>
      <w:lvlText w:val=""/>
      <w:lvlJc w:val="left"/>
      <w:pPr>
        <w:tabs>
          <w:tab w:val="num" w:pos="4380"/>
        </w:tabs>
        <w:ind w:left="4380" w:hanging="360"/>
      </w:pPr>
      <w:rPr>
        <w:rFonts w:ascii="Wingdings" w:hAnsi="Wingdings" w:cs="Wingdings" w:hint="default"/>
      </w:rPr>
    </w:lvl>
    <w:lvl w:ilvl="6" w:tplc="040E0001">
      <w:start w:val="1"/>
      <w:numFmt w:val="bullet"/>
      <w:lvlText w:val=""/>
      <w:lvlJc w:val="left"/>
      <w:pPr>
        <w:tabs>
          <w:tab w:val="num" w:pos="5100"/>
        </w:tabs>
        <w:ind w:left="5100" w:hanging="360"/>
      </w:pPr>
      <w:rPr>
        <w:rFonts w:ascii="Symbol" w:hAnsi="Symbol" w:cs="Symbol" w:hint="default"/>
      </w:rPr>
    </w:lvl>
    <w:lvl w:ilvl="7" w:tplc="040E0003">
      <w:start w:val="1"/>
      <w:numFmt w:val="bullet"/>
      <w:lvlText w:val="o"/>
      <w:lvlJc w:val="left"/>
      <w:pPr>
        <w:tabs>
          <w:tab w:val="num" w:pos="5820"/>
        </w:tabs>
        <w:ind w:left="5820" w:hanging="360"/>
      </w:pPr>
      <w:rPr>
        <w:rFonts w:ascii="Courier New" w:hAnsi="Courier New" w:cs="Courier New" w:hint="default"/>
      </w:rPr>
    </w:lvl>
    <w:lvl w:ilvl="8" w:tplc="040E0005">
      <w:start w:val="1"/>
      <w:numFmt w:val="bullet"/>
      <w:lvlText w:val=""/>
      <w:lvlJc w:val="left"/>
      <w:pPr>
        <w:tabs>
          <w:tab w:val="num" w:pos="6540"/>
        </w:tabs>
        <w:ind w:left="6540" w:hanging="360"/>
      </w:pPr>
      <w:rPr>
        <w:rFonts w:ascii="Wingdings" w:hAnsi="Wingdings" w:cs="Wingdings" w:hint="default"/>
      </w:rPr>
    </w:lvl>
  </w:abstractNum>
  <w:abstractNum w:abstractNumId="3">
    <w:nsid w:val="10AB2F1E"/>
    <w:multiLevelType w:val="multilevel"/>
    <w:tmpl w:val="5F4E943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87792A"/>
    <w:multiLevelType w:val="multilevel"/>
    <w:tmpl w:val="B55AC6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FDA2A7B"/>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CA45AD6"/>
    <w:multiLevelType w:val="multilevel"/>
    <w:tmpl w:val="47620BB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2F6B5601"/>
    <w:multiLevelType w:val="multilevel"/>
    <w:tmpl w:val="9704DD10"/>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3840C1C"/>
    <w:multiLevelType w:val="multilevel"/>
    <w:tmpl w:val="985A2E5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39635146"/>
    <w:multiLevelType w:val="hybridMultilevel"/>
    <w:tmpl w:val="673E1132"/>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10">
    <w:nsid w:val="3D844169"/>
    <w:multiLevelType w:val="hybridMultilevel"/>
    <w:tmpl w:val="1A42AD4C"/>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start w:val="1"/>
      <w:numFmt w:val="decimal"/>
      <w:lvlText w:val="%4."/>
      <w:lvlJc w:val="left"/>
      <w:pPr>
        <w:tabs>
          <w:tab w:val="num" w:pos="2520"/>
        </w:tabs>
        <w:ind w:left="2520" w:hanging="360"/>
      </w:pPr>
    </w:lvl>
    <w:lvl w:ilvl="4" w:tplc="040E0019">
      <w:start w:val="1"/>
      <w:numFmt w:val="lowerLetter"/>
      <w:lvlText w:val="%5."/>
      <w:lvlJc w:val="left"/>
      <w:pPr>
        <w:tabs>
          <w:tab w:val="num" w:pos="3240"/>
        </w:tabs>
        <w:ind w:left="3240" w:hanging="360"/>
      </w:pPr>
    </w:lvl>
    <w:lvl w:ilvl="5" w:tplc="040E001B">
      <w:start w:val="1"/>
      <w:numFmt w:val="lowerRoman"/>
      <w:lvlText w:val="%6."/>
      <w:lvlJc w:val="right"/>
      <w:pPr>
        <w:tabs>
          <w:tab w:val="num" w:pos="3960"/>
        </w:tabs>
        <w:ind w:left="3960" w:hanging="180"/>
      </w:pPr>
    </w:lvl>
    <w:lvl w:ilvl="6" w:tplc="040E000F">
      <w:start w:val="1"/>
      <w:numFmt w:val="decimal"/>
      <w:lvlText w:val="%7."/>
      <w:lvlJc w:val="left"/>
      <w:pPr>
        <w:tabs>
          <w:tab w:val="num" w:pos="4680"/>
        </w:tabs>
        <w:ind w:left="4680" w:hanging="360"/>
      </w:pPr>
    </w:lvl>
    <w:lvl w:ilvl="7" w:tplc="040E0019">
      <w:start w:val="1"/>
      <w:numFmt w:val="lowerLetter"/>
      <w:lvlText w:val="%8."/>
      <w:lvlJc w:val="left"/>
      <w:pPr>
        <w:tabs>
          <w:tab w:val="num" w:pos="5400"/>
        </w:tabs>
        <w:ind w:left="5400" w:hanging="360"/>
      </w:pPr>
    </w:lvl>
    <w:lvl w:ilvl="8" w:tplc="040E001B">
      <w:start w:val="1"/>
      <w:numFmt w:val="lowerRoman"/>
      <w:lvlText w:val="%9."/>
      <w:lvlJc w:val="right"/>
      <w:pPr>
        <w:tabs>
          <w:tab w:val="num" w:pos="6120"/>
        </w:tabs>
        <w:ind w:left="6120" w:hanging="180"/>
      </w:pPr>
    </w:lvl>
  </w:abstractNum>
  <w:abstractNum w:abstractNumId="11">
    <w:nsid w:val="3DCB4685"/>
    <w:multiLevelType w:val="hybridMultilevel"/>
    <w:tmpl w:val="6BECC39C"/>
    <w:lvl w:ilvl="0" w:tplc="2954FB62">
      <w:start w:val="1"/>
      <w:numFmt w:val="upperRoman"/>
      <w:lvlText w:val="%1."/>
      <w:lvlJc w:val="left"/>
      <w:pPr>
        <w:tabs>
          <w:tab w:val="num" w:pos="1296"/>
        </w:tabs>
        <w:ind w:left="1296" w:hanging="720"/>
      </w:pPr>
      <w:rPr>
        <w:rFonts w:hint="default"/>
      </w:rPr>
    </w:lvl>
    <w:lvl w:ilvl="1" w:tplc="040E0019">
      <w:start w:val="1"/>
      <w:numFmt w:val="lowerLetter"/>
      <w:lvlText w:val="%2."/>
      <w:lvlJc w:val="left"/>
      <w:pPr>
        <w:tabs>
          <w:tab w:val="num" w:pos="1656"/>
        </w:tabs>
        <w:ind w:left="1656" w:hanging="360"/>
      </w:pPr>
    </w:lvl>
    <w:lvl w:ilvl="2" w:tplc="040E001B">
      <w:start w:val="1"/>
      <w:numFmt w:val="lowerRoman"/>
      <w:lvlText w:val="%3."/>
      <w:lvlJc w:val="right"/>
      <w:pPr>
        <w:tabs>
          <w:tab w:val="num" w:pos="2376"/>
        </w:tabs>
        <w:ind w:left="2376" w:hanging="180"/>
      </w:pPr>
    </w:lvl>
    <w:lvl w:ilvl="3" w:tplc="040E000F">
      <w:start w:val="1"/>
      <w:numFmt w:val="decimal"/>
      <w:lvlText w:val="%4."/>
      <w:lvlJc w:val="left"/>
      <w:pPr>
        <w:tabs>
          <w:tab w:val="num" w:pos="3096"/>
        </w:tabs>
        <w:ind w:left="3096" w:hanging="360"/>
      </w:pPr>
    </w:lvl>
    <w:lvl w:ilvl="4" w:tplc="040E0019">
      <w:start w:val="1"/>
      <w:numFmt w:val="lowerLetter"/>
      <w:lvlText w:val="%5."/>
      <w:lvlJc w:val="left"/>
      <w:pPr>
        <w:tabs>
          <w:tab w:val="num" w:pos="3816"/>
        </w:tabs>
        <w:ind w:left="3816" w:hanging="360"/>
      </w:pPr>
    </w:lvl>
    <w:lvl w:ilvl="5" w:tplc="040E001B">
      <w:start w:val="1"/>
      <w:numFmt w:val="lowerRoman"/>
      <w:lvlText w:val="%6."/>
      <w:lvlJc w:val="right"/>
      <w:pPr>
        <w:tabs>
          <w:tab w:val="num" w:pos="4536"/>
        </w:tabs>
        <w:ind w:left="4536" w:hanging="180"/>
      </w:pPr>
    </w:lvl>
    <w:lvl w:ilvl="6" w:tplc="040E000F">
      <w:start w:val="1"/>
      <w:numFmt w:val="decimal"/>
      <w:lvlText w:val="%7."/>
      <w:lvlJc w:val="left"/>
      <w:pPr>
        <w:tabs>
          <w:tab w:val="num" w:pos="5256"/>
        </w:tabs>
        <w:ind w:left="5256" w:hanging="360"/>
      </w:pPr>
    </w:lvl>
    <w:lvl w:ilvl="7" w:tplc="040E0019">
      <w:start w:val="1"/>
      <w:numFmt w:val="lowerLetter"/>
      <w:lvlText w:val="%8."/>
      <w:lvlJc w:val="left"/>
      <w:pPr>
        <w:tabs>
          <w:tab w:val="num" w:pos="5976"/>
        </w:tabs>
        <w:ind w:left="5976" w:hanging="360"/>
      </w:pPr>
    </w:lvl>
    <w:lvl w:ilvl="8" w:tplc="040E001B">
      <w:start w:val="1"/>
      <w:numFmt w:val="lowerRoman"/>
      <w:lvlText w:val="%9."/>
      <w:lvlJc w:val="right"/>
      <w:pPr>
        <w:tabs>
          <w:tab w:val="num" w:pos="6696"/>
        </w:tabs>
        <w:ind w:left="6696" w:hanging="180"/>
      </w:pPr>
    </w:lvl>
  </w:abstractNum>
  <w:abstractNum w:abstractNumId="12">
    <w:nsid w:val="41354467"/>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474E4E5D"/>
    <w:multiLevelType w:val="multilevel"/>
    <w:tmpl w:val="183C013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4">
    <w:nsid w:val="4799745C"/>
    <w:multiLevelType w:val="multilevel"/>
    <w:tmpl w:val="B3DC9B0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bCs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nsid w:val="54BF65F2"/>
    <w:multiLevelType w:val="multilevel"/>
    <w:tmpl w:val="040E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55055C00"/>
    <w:multiLevelType w:val="multilevel"/>
    <w:tmpl w:val="592C6EDE"/>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59D2055C"/>
    <w:multiLevelType w:val="multilevel"/>
    <w:tmpl w:val="985A2E5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16A6A5A"/>
    <w:multiLevelType w:val="multilevel"/>
    <w:tmpl w:val="91247F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77A01BC"/>
    <w:multiLevelType w:val="multilevel"/>
    <w:tmpl w:val="FEBC235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F317F2D"/>
    <w:multiLevelType w:val="multilevel"/>
    <w:tmpl w:val="C0E495FA"/>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700F4462"/>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155268C"/>
    <w:multiLevelType w:val="multilevel"/>
    <w:tmpl w:val="5F4E9434"/>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7209021F"/>
    <w:multiLevelType w:val="hybridMultilevel"/>
    <w:tmpl w:val="FDFE7E64"/>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4">
    <w:nsid w:val="76B145B1"/>
    <w:multiLevelType w:val="hybridMultilevel"/>
    <w:tmpl w:val="C3C28748"/>
    <w:lvl w:ilvl="0" w:tplc="040E0005">
      <w:start w:val="1"/>
      <w:numFmt w:val="bullet"/>
      <w:lvlText w:val=""/>
      <w:lvlJc w:val="left"/>
      <w:pPr>
        <w:tabs>
          <w:tab w:val="num" w:pos="720"/>
        </w:tabs>
        <w:ind w:left="720" w:hanging="360"/>
      </w:pPr>
      <w:rPr>
        <w:rFonts w:ascii="Wingdings" w:hAnsi="Wingdings" w:cs="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5">
    <w:nsid w:val="79B559DA"/>
    <w:multiLevelType w:val="hybridMultilevel"/>
    <w:tmpl w:val="769CCF7C"/>
    <w:lvl w:ilvl="0" w:tplc="040E0005">
      <w:start w:val="1"/>
      <w:numFmt w:val="bullet"/>
      <w:lvlText w:val=""/>
      <w:lvlJc w:val="left"/>
      <w:pPr>
        <w:tabs>
          <w:tab w:val="num" w:pos="360"/>
        </w:tabs>
        <w:ind w:left="360" w:hanging="360"/>
      </w:pPr>
      <w:rPr>
        <w:rFonts w:ascii="Wingdings" w:hAnsi="Wingdings" w:cs="Wingdings" w:hint="default"/>
      </w:rPr>
    </w:lvl>
    <w:lvl w:ilvl="1" w:tplc="040E0003">
      <w:start w:val="1"/>
      <w:numFmt w:val="bullet"/>
      <w:lvlText w:val="o"/>
      <w:lvlJc w:val="left"/>
      <w:pPr>
        <w:tabs>
          <w:tab w:val="num" w:pos="1080"/>
        </w:tabs>
        <w:ind w:left="1080" w:hanging="360"/>
      </w:pPr>
      <w:rPr>
        <w:rFonts w:ascii="Courier New" w:hAnsi="Courier New" w:cs="Courier New" w:hint="default"/>
      </w:rPr>
    </w:lvl>
    <w:lvl w:ilvl="2" w:tplc="040E0005">
      <w:start w:val="1"/>
      <w:numFmt w:val="bullet"/>
      <w:lvlText w:val=""/>
      <w:lvlJc w:val="left"/>
      <w:pPr>
        <w:tabs>
          <w:tab w:val="num" w:pos="1800"/>
        </w:tabs>
        <w:ind w:left="1800" w:hanging="360"/>
      </w:pPr>
      <w:rPr>
        <w:rFonts w:ascii="Wingdings" w:hAnsi="Wingdings" w:cs="Wingdings" w:hint="default"/>
      </w:rPr>
    </w:lvl>
    <w:lvl w:ilvl="3" w:tplc="040E0001">
      <w:start w:val="1"/>
      <w:numFmt w:val="bullet"/>
      <w:lvlText w:val=""/>
      <w:lvlJc w:val="left"/>
      <w:pPr>
        <w:tabs>
          <w:tab w:val="num" w:pos="2520"/>
        </w:tabs>
        <w:ind w:left="2520" w:hanging="360"/>
      </w:pPr>
      <w:rPr>
        <w:rFonts w:ascii="Symbol" w:hAnsi="Symbol" w:cs="Symbol" w:hint="default"/>
      </w:rPr>
    </w:lvl>
    <w:lvl w:ilvl="4" w:tplc="040E0003">
      <w:start w:val="1"/>
      <w:numFmt w:val="bullet"/>
      <w:lvlText w:val="o"/>
      <w:lvlJc w:val="left"/>
      <w:pPr>
        <w:tabs>
          <w:tab w:val="num" w:pos="3240"/>
        </w:tabs>
        <w:ind w:left="3240" w:hanging="360"/>
      </w:pPr>
      <w:rPr>
        <w:rFonts w:ascii="Courier New" w:hAnsi="Courier New" w:cs="Courier New" w:hint="default"/>
      </w:rPr>
    </w:lvl>
    <w:lvl w:ilvl="5" w:tplc="040E0005">
      <w:start w:val="1"/>
      <w:numFmt w:val="bullet"/>
      <w:lvlText w:val=""/>
      <w:lvlJc w:val="left"/>
      <w:pPr>
        <w:tabs>
          <w:tab w:val="num" w:pos="3960"/>
        </w:tabs>
        <w:ind w:left="3960" w:hanging="360"/>
      </w:pPr>
      <w:rPr>
        <w:rFonts w:ascii="Wingdings" w:hAnsi="Wingdings" w:cs="Wingdings" w:hint="default"/>
      </w:rPr>
    </w:lvl>
    <w:lvl w:ilvl="6" w:tplc="040E0001">
      <w:start w:val="1"/>
      <w:numFmt w:val="bullet"/>
      <w:lvlText w:val=""/>
      <w:lvlJc w:val="left"/>
      <w:pPr>
        <w:tabs>
          <w:tab w:val="num" w:pos="4680"/>
        </w:tabs>
        <w:ind w:left="4680" w:hanging="360"/>
      </w:pPr>
      <w:rPr>
        <w:rFonts w:ascii="Symbol" w:hAnsi="Symbol" w:cs="Symbol" w:hint="default"/>
      </w:rPr>
    </w:lvl>
    <w:lvl w:ilvl="7" w:tplc="040E0003">
      <w:start w:val="1"/>
      <w:numFmt w:val="bullet"/>
      <w:lvlText w:val="o"/>
      <w:lvlJc w:val="left"/>
      <w:pPr>
        <w:tabs>
          <w:tab w:val="num" w:pos="5400"/>
        </w:tabs>
        <w:ind w:left="5400" w:hanging="360"/>
      </w:pPr>
      <w:rPr>
        <w:rFonts w:ascii="Courier New" w:hAnsi="Courier New" w:cs="Courier New" w:hint="default"/>
      </w:rPr>
    </w:lvl>
    <w:lvl w:ilvl="8" w:tplc="040E0005">
      <w:start w:val="1"/>
      <w:numFmt w:val="bullet"/>
      <w:lvlText w:val=""/>
      <w:lvlJc w:val="left"/>
      <w:pPr>
        <w:tabs>
          <w:tab w:val="num" w:pos="6120"/>
        </w:tabs>
        <w:ind w:left="6120" w:hanging="360"/>
      </w:pPr>
      <w:rPr>
        <w:rFonts w:ascii="Wingdings" w:hAnsi="Wingdings" w:cs="Wingdings" w:hint="default"/>
      </w:rPr>
    </w:lvl>
  </w:abstractNum>
  <w:abstractNum w:abstractNumId="26">
    <w:nsid w:val="7C2749E6"/>
    <w:multiLevelType w:val="hybridMultilevel"/>
    <w:tmpl w:val="9C2CB076"/>
    <w:lvl w:ilvl="0" w:tplc="892CD85A">
      <w:start w:val="1"/>
      <w:numFmt w:val="bullet"/>
      <w:lvlText w:val=""/>
      <w:lvlJc w:val="left"/>
      <w:pPr>
        <w:tabs>
          <w:tab w:val="num" w:pos="1770"/>
        </w:tabs>
        <w:ind w:left="1770" w:hanging="360"/>
      </w:pPr>
      <w:rPr>
        <w:rFonts w:ascii="Wingdings" w:hAnsi="Wingdings" w:cs="Wingdings" w:hint="default"/>
      </w:rPr>
    </w:lvl>
    <w:lvl w:ilvl="1" w:tplc="040E0003">
      <w:start w:val="1"/>
      <w:numFmt w:val="bullet"/>
      <w:lvlText w:val="o"/>
      <w:lvlJc w:val="left"/>
      <w:pPr>
        <w:tabs>
          <w:tab w:val="num" w:pos="2490"/>
        </w:tabs>
        <w:ind w:left="2490" w:hanging="360"/>
      </w:pPr>
      <w:rPr>
        <w:rFonts w:ascii="Courier New" w:hAnsi="Courier New" w:cs="Courier New" w:hint="default"/>
      </w:rPr>
    </w:lvl>
    <w:lvl w:ilvl="2" w:tplc="040E0005">
      <w:start w:val="1"/>
      <w:numFmt w:val="bullet"/>
      <w:lvlText w:val=""/>
      <w:lvlJc w:val="left"/>
      <w:pPr>
        <w:tabs>
          <w:tab w:val="num" w:pos="3210"/>
        </w:tabs>
        <w:ind w:left="3210" w:hanging="360"/>
      </w:pPr>
      <w:rPr>
        <w:rFonts w:ascii="Wingdings" w:hAnsi="Wingdings" w:cs="Wingdings" w:hint="default"/>
      </w:rPr>
    </w:lvl>
    <w:lvl w:ilvl="3" w:tplc="040E0001">
      <w:start w:val="1"/>
      <w:numFmt w:val="bullet"/>
      <w:lvlText w:val=""/>
      <w:lvlJc w:val="left"/>
      <w:pPr>
        <w:tabs>
          <w:tab w:val="num" w:pos="3930"/>
        </w:tabs>
        <w:ind w:left="3930" w:hanging="360"/>
      </w:pPr>
      <w:rPr>
        <w:rFonts w:ascii="Symbol" w:hAnsi="Symbol" w:cs="Symbol" w:hint="default"/>
      </w:rPr>
    </w:lvl>
    <w:lvl w:ilvl="4" w:tplc="040E0003">
      <w:start w:val="1"/>
      <w:numFmt w:val="bullet"/>
      <w:lvlText w:val="o"/>
      <w:lvlJc w:val="left"/>
      <w:pPr>
        <w:tabs>
          <w:tab w:val="num" w:pos="4650"/>
        </w:tabs>
        <w:ind w:left="4650" w:hanging="360"/>
      </w:pPr>
      <w:rPr>
        <w:rFonts w:ascii="Courier New" w:hAnsi="Courier New" w:cs="Courier New" w:hint="default"/>
      </w:rPr>
    </w:lvl>
    <w:lvl w:ilvl="5" w:tplc="040E0005">
      <w:start w:val="1"/>
      <w:numFmt w:val="bullet"/>
      <w:lvlText w:val=""/>
      <w:lvlJc w:val="left"/>
      <w:pPr>
        <w:tabs>
          <w:tab w:val="num" w:pos="5370"/>
        </w:tabs>
        <w:ind w:left="5370" w:hanging="360"/>
      </w:pPr>
      <w:rPr>
        <w:rFonts w:ascii="Wingdings" w:hAnsi="Wingdings" w:cs="Wingdings" w:hint="default"/>
      </w:rPr>
    </w:lvl>
    <w:lvl w:ilvl="6" w:tplc="040E0001">
      <w:start w:val="1"/>
      <w:numFmt w:val="bullet"/>
      <w:lvlText w:val=""/>
      <w:lvlJc w:val="left"/>
      <w:pPr>
        <w:tabs>
          <w:tab w:val="num" w:pos="6090"/>
        </w:tabs>
        <w:ind w:left="6090" w:hanging="360"/>
      </w:pPr>
      <w:rPr>
        <w:rFonts w:ascii="Symbol" w:hAnsi="Symbol" w:cs="Symbol" w:hint="default"/>
      </w:rPr>
    </w:lvl>
    <w:lvl w:ilvl="7" w:tplc="040E0003">
      <w:start w:val="1"/>
      <w:numFmt w:val="bullet"/>
      <w:lvlText w:val="o"/>
      <w:lvlJc w:val="left"/>
      <w:pPr>
        <w:tabs>
          <w:tab w:val="num" w:pos="6810"/>
        </w:tabs>
        <w:ind w:left="6810" w:hanging="360"/>
      </w:pPr>
      <w:rPr>
        <w:rFonts w:ascii="Courier New" w:hAnsi="Courier New" w:cs="Courier New" w:hint="default"/>
      </w:rPr>
    </w:lvl>
    <w:lvl w:ilvl="8" w:tplc="040E0005">
      <w:start w:val="1"/>
      <w:numFmt w:val="bullet"/>
      <w:lvlText w:val=""/>
      <w:lvlJc w:val="left"/>
      <w:pPr>
        <w:tabs>
          <w:tab w:val="num" w:pos="7530"/>
        </w:tabs>
        <w:ind w:left="7530" w:hanging="360"/>
      </w:pPr>
      <w:rPr>
        <w:rFonts w:ascii="Wingdings" w:hAnsi="Wingdings" w:cs="Wingdings" w:hint="default"/>
      </w:rPr>
    </w:lvl>
  </w:abstractNum>
  <w:abstractNum w:abstractNumId="27">
    <w:nsid w:val="7FEB38AB"/>
    <w:multiLevelType w:val="multilevel"/>
    <w:tmpl w:val="C0E495FA"/>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25"/>
  </w:num>
  <w:num w:numId="3">
    <w:abstractNumId w:val="23"/>
  </w:num>
  <w:num w:numId="4">
    <w:abstractNumId w:val="24"/>
  </w:num>
  <w:num w:numId="5">
    <w:abstractNumId w:val="0"/>
  </w:num>
  <w:num w:numId="6">
    <w:abstractNumId w:val="26"/>
  </w:num>
  <w:num w:numId="7">
    <w:abstractNumId w:val="13"/>
  </w:num>
  <w:num w:numId="8">
    <w:abstractNumId w:val="12"/>
  </w:num>
  <w:num w:numId="9">
    <w:abstractNumId w:val="15"/>
  </w:num>
  <w:num w:numId="10">
    <w:abstractNumId w:val="5"/>
  </w:num>
  <w:num w:numId="11">
    <w:abstractNumId w:val="1"/>
  </w:num>
  <w:num w:numId="12">
    <w:abstractNumId w:val="10"/>
  </w:num>
  <w:num w:numId="13">
    <w:abstractNumId w:val="14"/>
  </w:num>
  <w:num w:numId="14">
    <w:abstractNumId w:val="21"/>
  </w:num>
  <w:num w:numId="15">
    <w:abstractNumId w:val="4"/>
  </w:num>
  <w:num w:numId="16">
    <w:abstractNumId w:val="18"/>
  </w:num>
  <w:num w:numId="17">
    <w:abstractNumId w:val="7"/>
  </w:num>
  <w:num w:numId="18">
    <w:abstractNumId w:val="3"/>
  </w:num>
  <w:num w:numId="19">
    <w:abstractNumId w:val="22"/>
  </w:num>
  <w:num w:numId="20">
    <w:abstractNumId w:val="27"/>
  </w:num>
  <w:num w:numId="21">
    <w:abstractNumId w:val="20"/>
  </w:num>
  <w:num w:numId="22">
    <w:abstractNumId w:val="17"/>
  </w:num>
  <w:num w:numId="23">
    <w:abstractNumId w:val="8"/>
  </w:num>
  <w:num w:numId="24">
    <w:abstractNumId w:val="6"/>
  </w:num>
  <w:num w:numId="25">
    <w:abstractNumId w:val="16"/>
  </w:num>
  <w:num w:numId="26">
    <w:abstractNumId w:val="19"/>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1"/>
  </w:num>
  <w:num w:numId="40">
    <w:abstractNumId w:val="9"/>
  </w:num>
  <w:num w:numId="41">
    <w:abstractNumId w:val="14"/>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00"/>
  <w:drawingGridVerticalSpacing w:val="181"/>
  <w:displayHorizontalDrawingGridEvery w:val="0"/>
  <w:displayVerticalDrawingGridEvery w:val="0"/>
  <w:doNotShadeFormData/>
  <w:noPunctuationKerning/>
  <w:characterSpacingControl w:val="doNotCompress"/>
  <w:doNotValidateAgainstSchema/>
  <w:doNotDemarcateInvalidXml/>
  <w:footnotePr>
    <w:numFmt w:val="lowerRoman"/>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7C4B"/>
    <w:rsid w:val="000103D3"/>
    <w:rsid w:val="0001062A"/>
    <w:rsid w:val="00012CD0"/>
    <w:rsid w:val="000130F9"/>
    <w:rsid w:val="00013E7B"/>
    <w:rsid w:val="00014783"/>
    <w:rsid w:val="0002094C"/>
    <w:rsid w:val="00025A28"/>
    <w:rsid w:val="00025C86"/>
    <w:rsid w:val="00027460"/>
    <w:rsid w:val="00030547"/>
    <w:rsid w:val="00030713"/>
    <w:rsid w:val="00031B43"/>
    <w:rsid w:val="000408A4"/>
    <w:rsid w:val="000420F1"/>
    <w:rsid w:val="00042997"/>
    <w:rsid w:val="00042B3F"/>
    <w:rsid w:val="000448EA"/>
    <w:rsid w:val="000454FD"/>
    <w:rsid w:val="0004726D"/>
    <w:rsid w:val="000550B1"/>
    <w:rsid w:val="00057390"/>
    <w:rsid w:val="00061DA1"/>
    <w:rsid w:val="00064847"/>
    <w:rsid w:val="000663E5"/>
    <w:rsid w:val="00074413"/>
    <w:rsid w:val="00076E7C"/>
    <w:rsid w:val="00081111"/>
    <w:rsid w:val="000849CB"/>
    <w:rsid w:val="00086E0C"/>
    <w:rsid w:val="000933B0"/>
    <w:rsid w:val="00095D9A"/>
    <w:rsid w:val="00096830"/>
    <w:rsid w:val="000A1F06"/>
    <w:rsid w:val="000A2061"/>
    <w:rsid w:val="000A4F98"/>
    <w:rsid w:val="000A61BF"/>
    <w:rsid w:val="000A6C5C"/>
    <w:rsid w:val="000B215F"/>
    <w:rsid w:val="000B238D"/>
    <w:rsid w:val="000B59FF"/>
    <w:rsid w:val="000B68E3"/>
    <w:rsid w:val="000C2F5F"/>
    <w:rsid w:val="000C37EB"/>
    <w:rsid w:val="000C4315"/>
    <w:rsid w:val="000C6EB8"/>
    <w:rsid w:val="000D2771"/>
    <w:rsid w:val="000D4756"/>
    <w:rsid w:val="000D4FC5"/>
    <w:rsid w:val="000D77D1"/>
    <w:rsid w:val="000E072C"/>
    <w:rsid w:val="000E6141"/>
    <w:rsid w:val="000E6BDD"/>
    <w:rsid w:val="000F25B8"/>
    <w:rsid w:val="000F26B3"/>
    <w:rsid w:val="000F3152"/>
    <w:rsid w:val="000F336B"/>
    <w:rsid w:val="000F45D1"/>
    <w:rsid w:val="000F607B"/>
    <w:rsid w:val="000F61F5"/>
    <w:rsid w:val="000F63D7"/>
    <w:rsid w:val="000F6847"/>
    <w:rsid w:val="00100643"/>
    <w:rsid w:val="0010254E"/>
    <w:rsid w:val="0010431B"/>
    <w:rsid w:val="00105F87"/>
    <w:rsid w:val="00107A7F"/>
    <w:rsid w:val="00113A45"/>
    <w:rsid w:val="00114535"/>
    <w:rsid w:val="00114A3A"/>
    <w:rsid w:val="001179D8"/>
    <w:rsid w:val="00121A89"/>
    <w:rsid w:val="00122A4A"/>
    <w:rsid w:val="0012339B"/>
    <w:rsid w:val="001236F5"/>
    <w:rsid w:val="001244F9"/>
    <w:rsid w:val="00125C4C"/>
    <w:rsid w:val="00127348"/>
    <w:rsid w:val="00131274"/>
    <w:rsid w:val="00132A7F"/>
    <w:rsid w:val="0013347C"/>
    <w:rsid w:val="00141985"/>
    <w:rsid w:val="00142CFC"/>
    <w:rsid w:val="001437E1"/>
    <w:rsid w:val="00144D39"/>
    <w:rsid w:val="00145418"/>
    <w:rsid w:val="00147CB6"/>
    <w:rsid w:val="00154186"/>
    <w:rsid w:val="001562D0"/>
    <w:rsid w:val="001576B9"/>
    <w:rsid w:val="001601CD"/>
    <w:rsid w:val="00161D3F"/>
    <w:rsid w:val="001638FC"/>
    <w:rsid w:val="001653A1"/>
    <w:rsid w:val="00166337"/>
    <w:rsid w:val="0016677E"/>
    <w:rsid w:val="0016694E"/>
    <w:rsid w:val="00167E85"/>
    <w:rsid w:val="0017137F"/>
    <w:rsid w:val="00172DA2"/>
    <w:rsid w:val="00173895"/>
    <w:rsid w:val="0017445A"/>
    <w:rsid w:val="00174604"/>
    <w:rsid w:val="00175329"/>
    <w:rsid w:val="001755CC"/>
    <w:rsid w:val="00181AEC"/>
    <w:rsid w:val="00184CE4"/>
    <w:rsid w:val="00184EA6"/>
    <w:rsid w:val="00185834"/>
    <w:rsid w:val="0018755F"/>
    <w:rsid w:val="00193243"/>
    <w:rsid w:val="00194EE8"/>
    <w:rsid w:val="00196463"/>
    <w:rsid w:val="00196FCC"/>
    <w:rsid w:val="0019788A"/>
    <w:rsid w:val="001A0AA4"/>
    <w:rsid w:val="001A2A3A"/>
    <w:rsid w:val="001B0176"/>
    <w:rsid w:val="001B29C1"/>
    <w:rsid w:val="001B52CA"/>
    <w:rsid w:val="001B792D"/>
    <w:rsid w:val="001C13C9"/>
    <w:rsid w:val="001C1FEC"/>
    <w:rsid w:val="001C2370"/>
    <w:rsid w:val="001C60D6"/>
    <w:rsid w:val="001D0B77"/>
    <w:rsid w:val="001D1E85"/>
    <w:rsid w:val="001D2AF0"/>
    <w:rsid w:val="001D2E3C"/>
    <w:rsid w:val="001D5D0E"/>
    <w:rsid w:val="001D5DF7"/>
    <w:rsid w:val="001D6446"/>
    <w:rsid w:val="001D6D9F"/>
    <w:rsid w:val="001D753F"/>
    <w:rsid w:val="001E04AC"/>
    <w:rsid w:val="001E04B6"/>
    <w:rsid w:val="001E29B5"/>
    <w:rsid w:val="001E404C"/>
    <w:rsid w:val="001E5421"/>
    <w:rsid w:val="001E7F94"/>
    <w:rsid w:val="001F0179"/>
    <w:rsid w:val="001F3828"/>
    <w:rsid w:val="001F66D0"/>
    <w:rsid w:val="0020049D"/>
    <w:rsid w:val="00200F02"/>
    <w:rsid w:val="00204F79"/>
    <w:rsid w:val="00210132"/>
    <w:rsid w:val="00210D42"/>
    <w:rsid w:val="00212F8A"/>
    <w:rsid w:val="0021381A"/>
    <w:rsid w:val="00213E05"/>
    <w:rsid w:val="00214869"/>
    <w:rsid w:val="00216E41"/>
    <w:rsid w:val="002206A6"/>
    <w:rsid w:val="002214ED"/>
    <w:rsid w:val="00222A9E"/>
    <w:rsid w:val="002236FE"/>
    <w:rsid w:val="00223D34"/>
    <w:rsid w:val="00225289"/>
    <w:rsid w:val="00226C96"/>
    <w:rsid w:val="0023063A"/>
    <w:rsid w:val="0023294D"/>
    <w:rsid w:val="0023396E"/>
    <w:rsid w:val="00235B04"/>
    <w:rsid w:val="002400D3"/>
    <w:rsid w:val="002407FF"/>
    <w:rsid w:val="00241835"/>
    <w:rsid w:val="0024224E"/>
    <w:rsid w:val="002434C8"/>
    <w:rsid w:val="00245F68"/>
    <w:rsid w:val="00250BB2"/>
    <w:rsid w:val="00252DCD"/>
    <w:rsid w:val="00253530"/>
    <w:rsid w:val="00255313"/>
    <w:rsid w:val="00256756"/>
    <w:rsid w:val="00256D02"/>
    <w:rsid w:val="00257070"/>
    <w:rsid w:val="00262BC7"/>
    <w:rsid w:val="0026350C"/>
    <w:rsid w:val="00264C81"/>
    <w:rsid w:val="00270BA7"/>
    <w:rsid w:val="00270C16"/>
    <w:rsid w:val="00271639"/>
    <w:rsid w:val="00272E45"/>
    <w:rsid w:val="0027480C"/>
    <w:rsid w:val="00274960"/>
    <w:rsid w:val="0028006F"/>
    <w:rsid w:val="0028068E"/>
    <w:rsid w:val="00280C8E"/>
    <w:rsid w:val="00280E9E"/>
    <w:rsid w:val="0028242C"/>
    <w:rsid w:val="002833CA"/>
    <w:rsid w:val="002845D2"/>
    <w:rsid w:val="00285760"/>
    <w:rsid w:val="00290A6E"/>
    <w:rsid w:val="00290BFA"/>
    <w:rsid w:val="00292024"/>
    <w:rsid w:val="00293623"/>
    <w:rsid w:val="002962BC"/>
    <w:rsid w:val="00296E24"/>
    <w:rsid w:val="002975E1"/>
    <w:rsid w:val="00297DFA"/>
    <w:rsid w:val="002A040D"/>
    <w:rsid w:val="002A18F1"/>
    <w:rsid w:val="002A3246"/>
    <w:rsid w:val="002A4FFB"/>
    <w:rsid w:val="002A7A23"/>
    <w:rsid w:val="002B30BB"/>
    <w:rsid w:val="002B5091"/>
    <w:rsid w:val="002B7938"/>
    <w:rsid w:val="002C1859"/>
    <w:rsid w:val="002C34A8"/>
    <w:rsid w:val="002C74F3"/>
    <w:rsid w:val="002C7F37"/>
    <w:rsid w:val="002D0C72"/>
    <w:rsid w:val="002D11BB"/>
    <w:rsid w:val="002D2DD4"/>
    <w:rsid w:val="002D59C1"/>
    <w:rsid w:val="002D61E3"/>
    <w:rsid w:val="002E0BE8"/>
    <w:rsid w:val="002E19ED"/>
    <w:rsid w:val="002E6D16"/>
    <w:rsid w:val="002E7198"/>
    <w:rsid w:val="002F0175"/>
    <w:rsid w:val="002F06FA"/>
    <w:rsid w:val="002F0FE7"/>
    <w:rsid w:val="002F1B71"/>
    <w:rsid w:val="002F5C87"/>
    <w:rsid w:val="002F7415"/>
    <w:rsid w:val="00303B70"/>
    <w:rsid w:val="00304EC2"/>
    <w:rsid w:val="00306C27"/>
    <w:rsid w:val="00306CF3"/>
    <w:rsid w:val="00307CA7"/>
    <w:rsid w:val="0031147A"/>
    <w:rsid w:val="00312DCF"/>
    <w:rsid w:val="0031572F"/>
    <w:rsid w:val="00320184"/>
    <w:rsid w:val="0032305B"/>
    <w:rsid w:val="0032357F"/>
    <w:rsid w:val="00324ECA"/>
    <w:rsid w:val="00327A9C"/>
    <w:rsid w:val="00327F35"/>
    <w:rsid w:val="003309EB"/>
    <w:rsid w:val="00331898"/>
    <w:rsid w:val="003331A5"/>
    <w:rsid w:val="003345D8"/>
    <w:rsid w:val="00336531"/>
    <w:rsid w:val="0033762D"/>
    <w:rsid w:val="003446A7"/>
    <w:rsid w:val="00345CFF"/>
    <w:rsid w:val="00345E74"/>
    <w:rsid w:val="00346192"/>
    <w:rsid w:val="00346A74"/>
    <w:rsid w:val="00347F3D"/>
    <w:rsid w:val="00351372"/>
    <w:rsid w:val="0035327C"/>
    <w:rsid w:val="00353F73"/>
    <w:rsid w:val="00354BB3"/>
    <w:rsid w:val="00355060"/>
    <w:rsid w:val="00360910"/>
    <w:rsid w:val="00360A1E"/>
    <w:rsid w:val="00364CD6"/>
    <w:rsid w:val="003657FC"/>
    <w:rsid w:val="0036630B"/>
    <w:rsid w:val="00366C6A"/>
    <w:rsid w:val="003721DD"/>
    <w:rsid w:val="003726CE"/>
    <w:rsid w:val="00372803"/>
    <w:rsid w:val="003732C0"/>
    <w:rsid w:val="00374A2D"/>
    <w:rsid w:val="00374F3D"/>
    <w:rsid w:val="00375429"/>
    <w:rsid w:val="00376104"/>
    <w:rsid w:val="003770B0"/>
    <w:rsid w:val="00377EF1"/>
    <w:rsid w:val="003812C0"/>
    <w:rsid w:val="00381CA3"/>
    <w:rsid w:val="00384403"/>
    <w:rsid w:val="00387C92"/>
    <w:rsid w:val="003925DA"/>
    <w:rsid w:val="00392A16"/>
    <w:rsid w:val="00393A25"/>
    <w:rsid w:val="003941EC"/>
    <w:rsid w:val="00394F31"/>
    <w:rsid w:val="00395144"/>
    <w:rsid w:val="0039584F"/>
    <w:rsid w:val="003A22F6"/>
    <w:rsid w:val="003A7A0E"/>
    <w:rsid w:val="003B0312"/>
    <w:rsid w:val="003B034A"/>
    <w:rsid w:val="003B3529"/>
    <w:rsid w:val="003B35DC"/>
    <w:rsid w:val="003C3A5F"/>
    <w:rsid w:val="003C4783"/>
    <w:rsid w:val="003C6CBB"/>
    <w:rsid w:val="003D2A95"/>
    <w:rsid w:val="003D31D5"/>
    <w:rsid w:val="003D743D"/>
    <w:rsid w:val="003E3449"/>
    <w:rsid w:val="003E4C99"/>
    <w:rsid w:val="003E4DB3"/>
    <w:rsid w:val="003E52D6"/>
    <w:rsid w:val="003F082D"/>
    <w:rsid w:val="003F24BA"/>
    <w:rsid w:val="003F4298"/>
    <w:rsid w:val="003F644A"/>
    <w:rsid w:val="003F7511"/>
    <w:rsid w:val="00400800"/>
    <w:rsid w:val="004037B3"/>
    <w:rsid w:val="00404CBE"/>
    <w:rsid w:val="00405EF6"/>
    <w:rsid w:val="004115A1"/>
    <w:rsid w:val="00411CE6"/>
    <w:rsid w:val="00416BD7"/>
    <w:rsid w:val="0041738A"/>
    <w:rsid w:val="00420FCA"/>
    <w:rsid w:val="00425819"/>
    <w:rsid w:val="00426A2E"/>
    <w:rsid w:val="00432A69"/>
    <w:rsid w:val="004336C2"/>
    <w:rsid w:val="00434CC9"/>
    <w:rsid w:val="0044095F"/>
    <w:rsid w:val="00440FE9"/>
    <w:rsid w:val="0044197B"/>
    <w:rsid w:val="00444792"/>
    <w:rsid w:val="00444CC4"/>
    <w:rsid w:val="00445275"/>
    <w:rsid w:val="00445536"/>
    <w:rsid w:val="004460B6"/>
    <w:rsid w:val="00447198"/>
    <w:rsid w:val="00450799"/>
    <w:rsid w:val="004562C3"/>
    <w:rsid w:val="004572AF"/>
    <w:rsid w:val="00461002"/>
    <w:rsid w:val="004611F0"/>
    <w:rsid w:val="004668BC"/>
    <w:rsid w:val="00467910"/>
    <w:rsid w:val="004729E5"/>
    <w:rsid w:val="00474BFB"/>
    <w:rsid w:val="00477AD1"/>
    <w:rsid w:val="00477FC1"/>
    <w:rsid w:val="00477FE6"/>
    <w:rsid w:val="00480D80"/>
    <w:rsid w:val="004843B2"/>
    <w:rsid w:val="0048554B"/>
    <w:rsid w:val="00485E1B"/>
    <w:rsid w:val="00491305"/>
    <w:rsid w:val="00495114"/>
    <w:rsid w:val="00497B41"/>
    <w:rsid w:val="004A5111"/>
    <w:rsid w:val="004A555C"/>
    <w:rsid w:val="004A6352"/>
    <w:rsid w:val="004B0AB0"/>
    <w:rsid w:val="004B4A26"/>
    <w:rsid w:val="004B4D49"/>
    <w:rsid w:val="004B62E6"/>
    <w:rsid w:val="004C04C7"/>
    <w:rsid w:val="004C1347"/>
    <w:rsid w:val="004C1B05"/>
    <w:rsid w:val="004C24AE"/>
    <w:rsid w:val="004C55EA"/>
    <w:rsid w:val="004D0280"/>
    <w:rsid w:val="004D2BE6"/>
    <w:rsid w:val="004D3F5B"/>
    <w:rsid w:val="004D48B5"/>
    <w:rsid w:val="004D4AEB"/>
    <w:rsid w:val="004D52B9"/>
    <w:rsid w:val="004D5D8D"/>
    <w:rsid w:val="004E1B4A"/>
    <w:rsid w:val="004E29BE"/>
    <w:rsid w:val="004E3AB0"/>
    <w:rsid w:val="004E4868"/>
    <w:rsid w:val="004E6FF4"/>
    <w:rsid w:val="004F0A1E"/>
    <w:rsid w:val="004F26B5"/>
    <w:rsid w:val="004F27EE"/>
    <w:rsid w:val="004F4D5F"/>
    <w:rsid w:val="004F55B6"/>
    <w:rsid w:val="004F6857"/>
    <w:rsid w:val="004F710E"/>
    <w:rsid w:val="00500FBD"/>
    <w:rsid w:val="005028D4"/>
    <w:rsid w:val="005038A7"/>
    <w:rsid w:val="00506033"/>
    <w:rsid w:val="00507774"/>
    <w:rsid w:val="0051220F"/>
    <w:rsid w:val="005145DA"/>
    <w:rsid w:val="00514D3F"/>
    <w:rsid w:val="005161AF"/>
    <w:rsid w:val="00516B56"/>
    <w:rsid w:val="005178E3"/>
    <w:rsid w:val="00521703"/>
    <w:rsid w:val="0052318B"/>
    <w:rsid w:val="005242C4"/>
    <w:rsid w:val="0053090E"/>
    <w:rsid w:val="00532146"/>
    <w:rsid w:val="005350D7"/>
    <w:rsid w:val="0053563F"/>
    <w:rsid w:val="0054098B"/>
    <w:rsid w:val="00540C44"/>
    <w:rsid w:val="005410E6"/>
    <w:rsid w:val="00541E5E"/>
    <w:rsid w:val="00543FCD"/>
    <w:rsid w:val="00544330"/>
    <w:rsid w:val="00544A25"/>
    <w:rsid w:val="00544D6A"/>
    <w:rsid w:val="00546887"/>
    <w:rsid w:val="005468FD"/>
    <w:rsid w:val="00547936"/>
    <w:rsid w:val="00552ABA"/>
    <w:rsid w:val="005540F8"/>
    <w:rsid w:val="005542B4"/>
    <w:rsid w:val="005545B2"/>
    <w:rsid w:val="0056029E"/>
    <w:rsid w:val="0056113B"/>
    <w:rsid w:val="0056161C"/>
    <w:rsid w:val="0056347A"/>
    <w:rsid w:val="00566B71"/>
    <w:rsid w:val="0057423E"/>
    <w:rsid w:val="005745A5"/>
    <w:rsid w:val="00575874"/>
    <w:rsid w:val="00575F68"/>
    <w:rsid w:val="00576FB2"/>
    <w:rsid w:val="005808DE"/>
    <w:rsid w:val="00585DEF"/>
    <w:rsid w:val="00591A9A"/>
    <w:rsid w:val="00591C67"/>
    <w:rsid w:val="00594957"/>
    <w:rsid w:val="00596075"/>
    <w:rsid w:val="00596936"/>
    <w:rsid w:val="0059769D"/>
    <w:rsid w:val="005A1948"/>
    <w:rsid w:val="005B04F7"/>
    <w:rsid w:val="005B4305"/>
    <w:rsid w:val="005B718C"/>
    <w:rsid w:val="005C013A"/>
    <w:rsid w:val="005C1687"/>
    <w:rsid w:val="005C3752"/>
    <w:rsid w:val="005C7167"/>
    <w:rsid w:val="005D02CD"/>
    <w:rsid w:val="005D0E6B"/>
    <w:rsid w:val="005D0F5F"/>
    <w:rsid w:val="005D2430"/>
    <w:rsid w:val="005D3DF5"/>
    <w:rsid w:val="005D3EAA"/>
    <w:rsid w:val="005D4855"/>
    <w:rsid w:val="005D551B"/>
    <w:rsid w:val="005D6896"/>
    <w:rsid w:val="005D6D3A"/>
    <w:rsid w:val="005D6D4C"/>
    <w:rsid w:val="005E064A"/>
    <w:rsid w:val="005E39E1"/>
    <w:rsid w:val="005E42AC"/>
    <w:rsid w:val="005E589C"/>
    <w:rsid w:val="005E6409"/>
    <w:rsid w:val="005E664E"/>
    <w:rsid w:val="005E7E35"/>
    <w:rsid w:val="005E7EDF"/>
    <w:rsid w:val="005F071B"/>
    <w:rsid w:val="005F0792"/>
    <w:rsid w:val="005F5851"/>
    <w:rsid w:val="005F58AE"/>
    <w:rsid w:val="005F5C36"/>
    <w:rsid w:val="005F7440"/>
    <w:rsid w:val="005F7D90"/>
    <w:rsid w:val="00600B90"/>
    <w:rsid w:val="00601B2D"/>
    <w:rsid w:val="00601BE1"/>
    <w:rsid w:val="00603209"/>
    <w:rsid w:val="0060413E"/>
    <w:rsid w:val="006041CD"/>
    <w:rsid w:val="006044ED"/>
    <w:rsid w:val="00604E2A"/>
    <w:rsid w:val="00605185"/>
    <w:rsid w:val="006052AD"/>
    <w:rsid w:val="006113E3"/>
    <w:rsid w:val="00611669"/>
    <w:rsid w:val="006146FB"/>
    <w:rsid w:val="00617AE6"/>
    <w:rsid w:val="00622374"/>
    <w:rsid w:val="006230E4"/>
    <w:rsid w:val="006240FB"/>
    <w:rsid w:val="0062561D"/>
    <w:rsid w:val="00627333"/>
    <w:rsid w:val="00631E62"/>
    <w:rsid w:val="006327DD"/>
    <w:rsid w:val="00633794"/>
    <w:rsid w:val="006358D5"/>
    <w:rsid w:val="00636228"/>
    <w:rsid w:val="006378F2"/>
    <w:rsid w:val="00637B92"/>
    <w:rsid w:val="006407C7"/>
    <w:rsid w:val="006416FA"/>
    <w:rsid w:val="00641E8A"/>
    <w:rsid w:val="006454DB"/>
    <w:rsid w:val="00645F9D"/>
    <w:rsid w:val="00646213"/>
    <w:rsid w:val="00650C07"/>
    <w:rsid w:val="0065110E"/>
    <w:rsid w:val="006523F2"/>
    <w:rsid w:val="00652955"/>
    <w:rsid w:val="00654DBE"/>
    <w:rsid w:val="006569FE"/>
    <w:rsid w:val="00657108"/>
    <w:rsid w:val="0065780D"/>
    <w:rsid w:val="00664418"/>
    <w:rsid w:val="00670B67"/>
    <w:rsid w:val="006729B5"/>
    <w:rsid w:val="00673D8F"/>
    <w:rsid w:val="00674285"/>
    <w:rsid w:val="00675824"/>
    <w:rsid w:val="00676157"/>
    <w:rsid w:val="006770A4"/>
    <w:rsid w:val="006778B8"/>
    <w:rsid w:val="00681717"/>
    <w:rsid w:val="006912FD"/>
    <w:rsid w:val="00691CDD"/>
    <w:rsid w:val="00692694"/>
    <w:rsid w:val="0069563B"/>
    <w:rsid w:val="00696037"/>
    <w:rsid w:val="00697E2A"/>
    <w:rsid w:val="006A1E07"/>
    <w:rsid w:val="006A2DE6"/>
    <w:rsid w:val="006A6996"/>
    <w:rsid w:val="006A796E"/>
    <w:rsid w:val="006B13D5"/>
    <w:rsid w:val="006B1B0B"/>
    <w:rsid w:val="006B665B"/>
    <w:rsid w:val="006C0E0A"/>
    <w:rsid w:val="006C2371"/>
    <w:rsid w:val="006C2CF9"/>
    <w:rsid w:val="006C3C66"/>
    <w:rsid w:val="006C7026"/>
    <w:rsid w:val="006C7BE8"/>
    <w:rsid w:val="006D087F"/>
    <w:rsid w:val="006D1B5D"/>
    <w:rsid w:val="006D2B5C"/>
    <w:rsid w:val="006D2F0A"/>
    <w:rsid w:val="006D37AD"/>
    <w:rsid w:val="006D5626"/>
    <w:rsid w:val="006D6695"/>
    <w:rsid w:val="006D67C1"/>
    <w:rsid w:val="006E207B"/>
    <w:rsid w:val="006E2818"/>
    <w:rsid w:val="006E4026"/>
    <w:rsid w:val="006E5B85"/>
    <w:rsid w:val="006E686C"/>
    <w:rsid w:val="006E6B25"/>
    <w:rsid w:val="006F0D10"/>
    <w:rsid w:val="006F10C3"/>
    <w:rsid w:val="006F1B01"/>
    <w:rsid w:val="006F3D1C"/>
    <w:rsid w:val="00701090"/>
    <w:rsid w:val="00702FA8"/>
    <w:rsid w:val="00703449"/>
    <w:rsid w:val="00704D9D"/>
    <w:rsid w:val="00705A93"/>
    <w:rsid w:val="00707540"/>
    <w:rsid w:val="00712449"/>
    <w:rsid w:val="007138C4"/>
    <w:rsid w:val="0071659F"/>
    <w:rsid w:val="00717719"/>
    <w:rsid w:val="007212D2"/>
    <w:rsid w:val="00725D07"/>
    <w:rsid w:val="00726F30"/>
    <w:rsid w:val="007276BE"/>
    <w:rsid w:val="007335DD"/>
    <w:rsid w:val="00733910"/>
    <w:rsid w:val="007342EB"/>
    <w:rsid w:val="00740792"/>
    <w:rsid w:val="00742125"/>
    <w:rsid w:val="0074264F"/>
    <w:rsid w:val="007506E8"/>
    <w:rsid w:val="007531C1"/>
    <w:rsid w:val="00753B04"/>
    <w:rsid w:val="00754B29"/>
    <w:rsid w:val="007553FE"/>
    <w:rsid w:val="00755C6F"/>
    <w:rsid w:val="00760080"/>
    <w:rsid w:val="00760356"/>
    <w:rsid w:val="007619F7"/>
    <w:rsid w:val="007628CA"/>
    <w:rsid w:val="007637F6"/>
    <w:rsid w:val="00763A61"/>
    <w:rsid w:val="00765AE1"/>
    <w:rsid w:val="00766122"/>
    <w:rsid w:val="00771C65"/>
    <w:rsid w:val="0077350B"/>
    <w:rsid w:val="007735AB"/>
    <w:rsid w:val="00774B73"/>
    <w:rsid w:val="00776097"/>
    <w:rsid w:val="00777DF4"/>
    <w:rsid w:val="00781B34"/>
    <w:rsid w:val="00784122"/>
    <w:rsid w:val="00785F74"/>
    <w:rsid w:val="007861AB"/>
    <w:rsid w:val="0078697A"/>
    <w:rsid w:val="00790A42"/>
    <w:rsid w:val="007911E3"/>
    <w:rsid w:val="00793496"/>
    <w:rsid w:val="0079612E"/>
    <w:rsid w:val="007A06FD"/>
    <w:rsid w:val="007A4FAF"/>
    <w:rsid w:val="007A56FF"/>
    <w:rsid w:val="007B254C"/>
    <w:rsid w:val="007B2D12"/>
    <w:rsid w:val="007B2F37"/>
    <w:rsid w:val="007B42F0"/>
    <w:rsid w:val="007B45E9"/>
    <w:rsid w:val="007B611A"/>
    <w:rsid w:val="007B6B5D"/>
    <w:rsid w:val="007B6FCD"/>
    <w:rsid w:val="007B70FE"/>
    <w:rsid w:val="007C0277"/>
    <w:rsid w:val="007C5057"/>
    <w:rsid w:val="007D0A72"/>
    <w:rsid w:val="007D2177"/>
    <w:rsid w:val="007D3030"/>
    <w:rsid w:val="007D47CF"/>
    <w:rsid w:val="007D5FB6"/>
    <w:rsid w:val="007D7A2D"/>
    <w:rsid w:val="007D7AB2"/>
    <w:rsid w:val="007E2ABD"/>
    <w:rsid w:val="007E522D"/>
    <w:rsid w:val="007F1019"/>
    <w:rsid w:val="007F2498"/>
    <w:rsid w:val="007F29DE"/>
    <w:rsid w:val="007F4B06"/>
    <w:rsid w:val="007F52AE"/>
    <w:rsid w:val="007F6095"/>
    <w:rsid w:val="00803671"/>
    <w:rsid w:val="00803723"/>
    <w:rsid w:val="00803726"/>
    <w:rsid w:val="00807CFD"/>
    <w:rsid w:val="00807D57"/>
    <w:rsid w:val="00810A53"/>
    <w:rsid w:val="00812888"/>
    <w:rsid w:val="00814813"/>
    <w:rsid w:val="00814E1D"/>
    <w:rsid w:val="00815F84"/>
    <w:rsid w:val="00816255"/>
    <w:rsid w:val="00822ED4"/>
    <w:rsid w:val="00826327"/>
    <w:rsid w:val="00830380"/>
    <w:rsid w:val="00830C8C"/>
    <w:rsid w:val="0083164F"/>
    <w:rsid w:val="0083344F"/>
    <w:rsid w:val="00834A33"/>
    <w:rsid w:val="008357CA"/>
    <w:rsid w:val="00836CE0"/>
    <w:rsid w:val="00837053"/>
    <w:rsid w:val="008377B1"/>
    <w:rsid w:val="00837DDE"/>
    <w:rsid w:val="00840EB1"/>
    <w:rsid w:val="008442F9"/>
    <w:rsid w:val="00844F5F"/>
    <w:rsid w:val="00847CF0"/>
    <w:rsid w:val="00852CFD"/>
    <w:rsid w:val="008530B8"/>
    <w:rsid w:val="008615F9"/>
    <w:rsid w:val="00865944"/>
    <w:rsid w:val="00865EEB"/>
    <w:rsid w:val="008661FA"/>
    <w:rsid w:val="00867B58"/>
    <w:rsid w:val="00867F0B"/>
    <w:rsid w:val="00871E3C"/>
    <w:rsid w:val="008721AE"/>
    <w:rsid w:val="00872366"/>
    <w:rsid w:val="008727B5"/>
    <w:rsid w:val="0087354D"/>
    <w:rsid w:val="0087633B"/>
    <w:rsid w:val="008779E3"/>
    <w:rsid w:val="00884BC2"/>
    <w:rsid w:val="00885887"/>
    <w:rsid w:val="00886CED"/>
    <w:rsid w:val="00887EC6"/>
    <w:rsid w:val="0089017D"/>
    <w:rsid w:val="00891C8E"/>
    <w:rsid w:val="00891E3B"/>
    <w:rsid w:val="008A33C9"/>
    <w:rsid w:val="008A5CFD"/>
    <w:rsid w:val="008A66E2"/>
    <w:rsid w:val="008B1203"/>
    <w:rsid w:val="008B456C"/>
    <w:rsid w:val="008B62EC"/>
    <w:rsid w:val="008B75CE"/>
    <w:rsid w:val="008C173F"/>
    <w:rsid w:val="008D2AF7"/>
    <w:rsid w:val="008D5455"/>
    <w:rsid w:val="008D6C7B"/>
    <w:rsid w:val="008E00CA"/>
    <w:rsid w:val="008E24F9"/>
    <w:rsid w:val="008E5796"/>
    <w:rsid w:val="008F0B4E"/>
    <w:rsid w:val="008F7CD8"/>
    <w:rsid w:val="009001C5"/>
    <w:rsid w:val="00901E7F"/>
    <w:rsid w:val="009059D1"/>
    <w:rsid w:val="00905D75"/>
    <w:rsid w:val="0091238A"/>
    <w:rsid w:val="00912B71"/>
    <w:rsid w:val="00915B3C"/>
    <w:rsid w:val="00920130"/>
    <w:rsid w:val="00920457"/>
    <w:rsid w:val="00922751"/>
    <w:rsid w:val="00922AAC"/>
    <w:rsid w:val="009235C5"/>
    <w:rsid w:val="00925665"/>
    <w:rsid w:val="00941A63"/>
    <w:rsid w:val="00941BC1"/>
    <w:rsid w:val="00941F67"/>
    <w:rsid w:val="009436F5"/>
    <w:rsid w:val="00943FE8"/>
    <w:rsid w:val="00950A3E"/>
    <w:rsid w:val="00950E2C"/>
    <w:rsid w:val="00954354"/>
    <w:rsid w:val="009560A9"/>
    <w:rsid w:val="009579BC"/>
    <w:rsid w:val="00960205"/>
    <w:rsid w:val="009602DF"/>
    <w:rsid w:val="009627B0"/>
    <w:rsid w:val="00964EE9"/>
    <w:rsid w:val="00965A82"/>
    <w:rsid w:val="00970381"/>
    <w:rsid w:val="00972844"/>
    <w:rsid w:val="00976308"/>
    <w:rsid w:val="00976534"/>
    <w:rsid w:val="00976D44"/>
    <w:rsid w:val="00981926"/>
    <w:rsid w:val="00981956"/>
    <w:rsid w:val="00983D19"/>
    <w:rsid w:val="00985ADF"/>
    <w:rsid w:val="009901A5"/>
    <w:rsid w:val="00991932"/>
    <w:rsid w:val="00994534"/>
    <w:rsid w:val="0099739C"/>
    <w:rsid w:val="009973AB"/>
    <w:rsid w:val="009A26BE"/>
    <w:rsid w:val="009A40D3"/>
    <w:rsid w:val="009A45B0"/>
    <w:rsid w:val="009A4AD5"/>
    <w:rsid w:val="009A6085"/>
    <w:rsid w:val="009B172E"/>
    <w:rsid w:val="009B45E9"/>
    <w:rsid w:val="009B4B7E"/>
    <w:rsid w:val="009B61E3"/>
    <w:rsid w:val="009B7B25"/>
    <w:rsid w:val="009B7D67"/>
    <w:rsid w:val="009C08D4"/>
    <w:rsid w:val="009C0BC7"/>
    <w:rsid w:val="009C1998"/>
    <w:rsid w:val="009C34AF"/>
    <w:rsid w:val="009D2540"/>
    <w:rsid w:val="009D3D4F"/>
    <w:rsid w:val="009D504B"/>
    <w:rsid w:val="009D5AEB"/>
    <w:rsid w:val="009D6226"/>
    <w:rsid w:val="009D71F6"/>
    <w:rsid w:val="009D780A"/>
    <w:rsid w:val="009E020A"/>
    <w:rsid w:val="009E112F"/>
    <w:rsid w:val="009E20C8"/>
    <w:rsid w:val="009E49F2"/>
    <w:rsid w:val="009E57E8"/>
    <w:rsid w:val="009F01FD"/>
    <w:rsid w:val="009F08E9"/>
    <w:rsid w:val="009F5453"/>
    <w:rsid w:val="009F561D"/>
    <w:rsid w:val="009F5882"/>
    <w:rsid w:val="00A0302D"/>
    <w:rsid w:val="00A0467D"/>
    <w:rsid w:val="00A07FA7"/>
    <w:rsid w:val="00A10933"/>
    <w:rsid w:val="00A12324"/>
    <w:rsid w:val="00A175CF"/>
    <w:rsid w:val="00A17C4B"/>
    <w:rsid w:val="00A2066F"/>
    <w:rsid w:val="00A256A6"/>
    <w:rsid w:val="00A316E6"/>
    <w:rsid w:val="00A339EA"/>
    <w:rsid w:val="00A3400E"/>
    <w:rsid w:val="00A34C21"/>
    <w:rsid w:val="00A35076"/>
    <w:rsid w:val="00A356BD"/>
    <w:rsid w:val="00A35FEC"/>
    <w:rsid w:val="00A365F9"/>
    <w:rsid w:val="00A4118B"/>
    <w:rsid w:val="00A411AB"/>
    <w:rsid w:val="00A41FB8"/>
    <w:rsid w:val="00A42E9C"/>
    <w:rsid w:val="00A4312B"/>
    <w:rsid w:val="00A435C1"/>
    <w:rsid w:val="00A43C4A"/>
    <w:rsid w:val="00A447CD"/>
    <w:rsid w:val="00A45374"/>
    <w:rsid w:val="00A468DE"/>
    <w:rsid w:val="00A46AF5"/>
    <w:rsid w:val="00A47878"/>
    <w:rsid w:val="00A516E9"/>
    <w:rsid w:val="00A534C2"/>
    <w:rsid w:val="00A553F7"/>
    <w:rsid w:val="00A558F4"/>
    <w:rsid w:val="00A56EB1"/>
    <w:rsid w:val="00A60BD7"/>
    <w:rsid w:val="00A60FB3"/>
    <w:rsid w:val="00A61744"/>
    <w:rsid w:val="00A63DCF"/>
    <w:rsid w:val="00A67372"/>
    <w:rsid w:val="00A71B91"/>
    <w:rsid w:val="00A73523"/>
    <w:rsid w:val="00A73771"/>
    <w:rsid w:val="00A738A4"/>
    <w:rsid w:val="00A73FF8"/>
    <w:rsid w:val="00A7445F"/>
    <w:rsid w:val="00A75B6E"/>
    <w:rsid w:val="00A75D5B"/>
    <w:rsid w:val="00A8084F"/>
    <w:rsid w:val="00A82420"/>
    <w:rsid w:val="00A83B70"/>
    <w:rsid w:val="00A8598B"/>
    <w:rsid w:val="00A85F6C"/>
    <w:rsid w:val="00A8678E"/>
    <w:rsid w:val="00A8784F"/>
    <w:rsid w:val="00A9348A"/>
    <w:rsid w:val="00A93995"/>
    <w:rsid w:val="00A94123"/>
    <w:rsid w:val="00A97256"/>
    <w:rsid w:val="00AA131B"/>
    <w:rsid w:val="00AA17D9"/>
    <w:rsid w:val="00AA3381"/>
    <w:rsid w:val="00AA550B"/>
    <w:rsid w:val="00AA7570"/>
    <w:rsid w:val="00AB05FA"/>
    <w:rsid w:val="00AC137E"/>
    <w:rsid w:val="00AC1FFE"/>
    <w:rsid w:val="00AC76CB"/>
    <w:rsid w:val="00AD1D66"/>
    <w:rsid w:val="00AD1E9D"/>
    <w:rsid w:val="00AD50A9"/>
    <w:rsid w:val="00AD5A45"/>
    <w:rsid w:val="00AE11D9"/>
    <w:rsid w:val="00AE1D29"/>
    <w:rsid w:val="00AE200F"/>
    <w:rsid w:val="00AE3D58"/>
    <w:rsid w:val="00AE44A6"/>
    <w:rsid w:val="00AE5730"/>
    <w:rsid w:val="00AE6BD6"/>
    <w:rsid w:val="00AE7B79"/>
    <w:rsid w:val="00AF78E4"/>
    <w:rsid w:val="00B015D1"/>
    <w:rsid w:val="00B04DAC"/>
    <w:rsid w:val="00B10940"/>
    <w:rsid w:val="00B1114E"/>
    <w:rsid w:val="00B11616"/>
    <w:rsid w:val="00B171AA"/>
    <w:rsid w:val="00B236DA"/>
    <w:rsid w:val="00B2455C"/>
    <w:rsid w:val="00B24F1F"/>
    <w:rsid w:val="00B25616"/>
    <w:rsid w:val="00B25DDE"/>
    <w:rsid w:val="00B308AA"/>
    <w:rsid w:val="00B30B9A"/>
    <w:rsid w:val="00B31639"/>
    <w:rsid w:val="00B37782"/>
    <w:rsid w:val="00B42750"/>
    <w:rsid w:val="00B47659"/>
    <w:rsid w:val="00B51F9F"/>
    <w:rsid w:val="00B523E8"/>
    <w:rsid w:val="00B52C23"/>
    <w:rsid w:val="00B56E2B"/>
    <w:rsid w:val="00B6157B"/>
    <w:rsid w:val="00B61C4A"/>
    <w:rsid w:val="00B67A60"/>
    <w:rsid w:val="00B70310"/>
    <w:rsid w:val="00B705DE"/>
    <w:rsid w:val="00B732C1"/>
    <w:rsid w:val="00B76113"/>
    <w:rsid w:val="00B76AEB"/>
    <w:rsid w:val="00B80736"/>
    <w:rsid w:val="00B80F2B"/>
    <w:rsid w:val="00B823F0"/>
    <w:rsid w:val="00B84546"/>
    <w:rsid w:val="00B852A5"/>
    <w:rsid w:val="00B86D16"/>
    <w:rsid w:val="00B87B8E"/>
    <w:rsid w:val="00B901AF"/>
    <w:rsid w:val="00B91145"/>
    <w:rsid w:val="00B91E42"/>
    <w:rsid w:val="00B947C7"/>
    <w:rsid w:val="00B9612A"/>
    <w:rsid w:val="00BA11C5"/>
    <w:rsid w:val="00BA1707"/>
    <w:rsid w:val="00BA1B70"/>
    <w:rsid w:val="00BA22E4"/>
    <w:rsid w:val="00BA3368"/>
    <w:rsid w:val="00BA509C"/>
    <w:rsid w:val="00BA6912"/>
    <w:rsid w:val="00BA6F6C"/>
    <w:rsid w:val="00BB052C"/>
    <w:rsid w:val="00BB244C"/>
    <w:rsid w:val="00BB3313"/>
    <w:rsid w:val="00BB3E1C"/>
    <w:rsid w:val="00BB54A9"/>
    <w:rsid w:val="00BB593D"/>
    <w:rsid w:val="00BB6CCD"/>
    <w:rsid w:val="00BB781B"/>
    <w:rsid w:val="00BB7B11"/>
    <w:rsid w:val="00BC0538"/>
    <w:rsid w:val="00BC2E06"/>
    <w:rsid w:val="00BC639F"/>
    <w:rsid w:val="00BD0ACB"/>
    <w:rsid w:val="00BD12D2"/>
    <w:rsid w:val="00BD1F85"/>
    <w:rsid w:val="00BD5C9A"/>
    <w:rsid w:val="00BD5E55"/>
    <w:rsid w:val="00BD62EA"/>
    <w:rsid w:val="00BE17CD"/>
    <w:rsid w:val="00BE1F48"/>
    <w:rsid w:val="00BE23B7"/>
    <w:rsid w:val="00BF1833"/>
    <w:rsid w:val="00BF18A6"/>
    <w:rsid w:val="00BF2676"/>
    <w:rsid w:val="00BF65C7"/>
    <w:rsid w:val="00C029B4"/>
    <w:rsid w:val="00C02E63"/>
    <w:rsid w:val="00C03A05"/>
    <w:rsid w:val="00C060B9"/>
    <w:rsid w:val="00C10407"/>
    <w:rsid w:val="00C1203C"/>
    <w:rsid w:val="00C15042"/>
    <w:rsid w:val="00C15D8D"/>
    <w:rsid w:val="00C17651"/>
    <w:rsid w:val="00C17E06"/>
    <w:rsid w:val="00C2000F"/>
    <w:rsid w:val="00C20780"/>
    <w:rsid w:val="00C20D9F"/>
    <w:rsid w:val="00C20DED"/>
    <w:rsid w:val="00C20E89"/>
    <w:rsid w:val="00C23549"/>
    <w:rsid w:val="00C26A96"/>
    <w:rsid w:val="00C30446"/>
    <w:rsid w:val="00C30C3C"/>
    <w:rsid w:val="00C30DF4"/>
    <w:rsid w:val="00C35085"/>
    <w:rsid w:val="00C40B62"/>
    <w:rsid w:val="00C40FB7"/>
    <w:rsid w:val="00C4719B"/>
    <w:rsid w:val="00C56466"/>
    <w:rsid w:val="00C5775B"/>
    <w:rsid w:val="00C57AB8"/>
    <w:rsid w:val="00C613C4"/>
    <w:rsid w:val="00C628D5"/>
    <w:rsid w:val="00C64193"/>
    <w:rsid w:val="00C65839"/>
    <w:rsid w:val="00C7137E"/>
    <w:rsid w:val="00C717DD"/>
    <w:rsid w:val="00C76DBE"/>
    <w:rsid w:val="00C85E9E"/>
    <w:rsid w:val="00C86515"/>
    <w:rsid w:val="00C93A2E"/>
    <w:rsid w:val="00C949C6"/>
    <w:rsid w:val="00C96E97"/>
    <w:rsid w:val="00C9761C"/>
    <w:rsid w:val="00CA7D3C"/>
    <w:rsid w:val="00CB0392"/>
    <w:rsid w:val="00CB12F5"/>
    <w:rsid w:val="00CB2C2B"/>
    <w:rsid w:val="00CB4C60"/>
    <w:rsid w:val="00CB4FF3"/>
    <w:rsid w:val="00CB63F0"/>
    <w:rsid w:val="00CB66B9"/>
    <w:rsid w:val="00CC1B94"/>
    <w:rsid w:val="00CC67D3"/>
    <w:rsid w:val="00CD2DCE"/>
    <w:rsid w:val="00CE10F5"/>
    <w:rsid w:val="00CE27D6"/>
    <w:rsid w:val="00CE4491"/>
    <w:rsid w:val="00CE6242"/>
    <w:rsid w:val="00CE6F85"/>
    <w:rsid w:val="00CE787B"/>
    <w:rsid w:val="00CF0BAA"/>
    <w:rsid w:val="00CF1281"/>
    <w:rsid w:val="00CF28AA"/>
    <w:rsid w:val="00CF2DDB"/>
    <w:rsid w:val="00CF5A6E"/>
    <w:rsid w:val="00D02E15"/>
    <w:rsid w:val="00D074EB"/>
    <w:rsid w:val="00D07AD7"/>
    <w:rsid w:val="00D10B80"/>
    <w:rsid w:val="00D1320E"/>
    <w:rsid w:val="00D146EE"/>
    <w:rsid w:val="00D14CC0"/>
    <w:rsid w:val="00D20989"/>
    <w:rsid w:val="00D20A03"/>
    <w:rsid w:val="00D20BFE"/>
    <w:rsid w:val="00D2231B"/>
    <w:rsid w:val="00D223B9"/>
    <w:rsid w:val="00D23485"/>
    <w:rsid w:val="00D30B9A"/>
    <w:rsid w:val="00D315A5"/>
    <w:rsid w:val="00D31731"/>
    <w:rsid w:val="00D32351"/>
    <w:rsid w:val="00D33AF0"/>
    <w:rsid w:val="00D42DF5"/>
    <w:rsid w:val="00D42F2D"/>
    <w:rsid w:val="00D43D3F"/>
    <w:rsid w:val="00D441AC"/>
    <w:rsid w:val="00D44B63"/>
    <w:rsid w:val="00D45B0E"/>
    <w:rsid w:val="00D50F33"/>
    <w:rsid w:val="00D51260"/>
    <w:rsid w:val="00D51453"/>
    <w:rsid w:val="00D53C59"/>
    <w:rsid w:val="00D55097"/>
    <w:rsid w:val="00D556C9"/>
    <w:rsid w:val="00D57545"/>
    <w:rsid w:val="00D6183D"/>
    <w:rsid w:val="00D630B2"/>
    <w:rsid w:val="00D63844"/>
    <w:rsid w:val="00D63D74"/>
    <w:rsid w:val="00D64FE1"/>
    <w:rsid w:val="00D66BF5"/>
    <w:rsid w:val="00D67F4B"/>
    <w:rsid w:val="00D7092C"/>
    <w:rsid w:val="00D71EA0"/>
    <w:rsid w:val="00D73652"/>
    <w:rsid w:val="00D73B99"/>
    <w:rsid w:val="00D74DFB"/>
    <w:rsid w:val="00D75A73"/>
    <w:rsid w:val="00D77332"/>
    <w:rsid w:val="00D77575"/>
    <w:rsid w:val="00D77C1F"/>
    <w:rsid w:val="00D807EC"/>
    <w:rsid w:val="00D8113C"/>
    <w:rsid w:val="00D81661"/>
    <w:rsid w:val="00D81A4E"/>
    <w:rsid w:val="00D8481B"/>
    <w:rsid w:val="00D848B0"/>
    <w:rsid w:val="00D869A9"/>
    <w:rsid w:val="00D90883"/>
    <w:rsid w:val="00D90FA8"/>
    <w:rsid w:val="00D91068"/>
    <w:rsid w:val="00D91079"/>
    <w:rsid w:val="00D91B7C"/>
    <w:rsid w:val="00D93B8B"/>
    <w:rsid w:val="00D9586A"/>
    <w:rsid w:val="00D96F96"/>
    <w:rsid w:val="00D974A4"/>
    <w:rsid w:val="00DA17A4"/>
    <w:rsid w:val="00DA3E2F"/>
    <w:rsid w:val="00DA7EA5"/>
    <w:rsid w:val="00DB09F7"/>
    <w:rsid w:val="00DB11EB"/>
    <w:rsid w:val="00DB1250"/>
    <w:rsid w:val="00DB1CBF"/>
    <w:rsid w:val="00DB2909"/>
    <w:rsid w:val="00DB48EC"/>
    <w:rsid w:val="00DB4ACE"/>
    <w:rsid w:val="00DB5764"/>
    <w:rsid w:val="00DB7369"/>
    <w:rsid w:val="00DB7AE3"/>
    <w:rsid w:val="00DB7D9F"/>
    <w:rsid w:val="00DC03CF"/>
    <w:rsid w:val="00DC2BCF"/>
    <w:rsid w:val="00DC4656"/>
    <w:rsid w:val="00DC46AA"/>
    <w:rsid w:val="00DC4A3C"/>
    <w:rsid w:val="00DC603F"/>
    <w:rsid w:val="00DC7E39"/>
    <w:rsid w:val="00DD3D89"/>
    <w:rsid w:val="00DE059D"/>
    <w:rsid w:val="00DE0B91"/>
    <w:rsid w:val="00DE3EAF"/>
    <w:rsid w:val="00DE590A"/>
    <w:rsid w:val="00DF0326"/>
    <w:rsid w:val="00DF14C5"/>
    <w:rsid w:val="00DF35FB"/>
    <w:rsid w:val="00DF51B9"/>
    <w:rsid w:val="00DF61A7"/>
    <w:rsid w:val="00E009F4"/>
    <w:rsid w:val="00E01656"/>
    <w:rsid w:val="00E02628"/>
    <w:rsid w:val="00E07FEE"/>
    <w:rsid w:val="00E10227"/>
    <w:rsid w:val="00E13A9C"/>
    <w:rsid w:val="00E14FD4"/>
    <w:rsid w:val="00E15270"/>
    <w:rsid w:val="00E16A97"/>
    <w:rsid w:val="00E20135"/>
    <w:rsid w:val="00E25096"/>
    <w:rsid w:val="00E26F7E"/>
    <w:rsid w:val="00E27E90"/>
    <w:rsid w:val="00E3199D"/>
    <w:rsid w:val="00E32F63"/>
    <w:rsid w:val="00E33493"/>
    <w:rsid w:val="00E33E5E"/>
    <w:rsid w:val="00E36A36"/>
    <w:rsid w:val="00E4226F"/>
    <w:rsid w:val="00E442A2"/>
    <w:rsid w:val="00E4436E"/>
    <w:rsid w:val="00E4619D"/>
    <w:rsid w:val="00E50BF1"/>
    <w:rsid w:val="00E510E2"/>
    <w:rsid w:val="00E516F1"/>
    <w:rsid w:val="00E51A7A"/>
    <w:rsid w:val="00E52B93"/>
    <w:rsid w:val="00E55DD6"/>
    <w:rsid w:val="00E56345"/>
    <w:rsid w:val="00E57F46"/>
    <w:rsid w:val="00E60247"/>
    <w:rsid w:val="00E60DDB"/>
    <w:rsid w:val="00E62F8C"/>
    <w:rsid w:val="00E73C45"/>
    <w:rsid w:val="00E754AB"/>
    <w:rsid w:val="00E758A0"/>
    <w:rsid w:val="00E76FCE"/>
    <w:rsid w:val="00E80EF1"/>
    <w:rsid w:val="00E820AB"/>
    <w:rsid w:val="00E82ECC"/>
    <w:rsid w:val="00E83A03"/>
    <w:rsid w:val="00E84167"/>
    <w:rsid w:val="00E86784"/>
    <w:rsid w:val="00E872C2"/>
    <w:rsid w:val="00E872E5"/>
    <w:rsid w:val="00E875F9"/>
    <w:rsid w:val="00E93AAA"/>
    <w:rsid w:val="00E94AC9"/>
    <w:rsid w:val="00E94F4A"/>
    <w:rsid w:val="00E9578E"/>
    <w:rsid w:val="00E97A53"/>
    <w:rsid w:val="00EA0A87"/>
    <w:rsid w:val="00EA2C07"/>
    <w:rsid w:val="00EA2C27"/>
    <w:rsid w:val="00EA5990"/>
    <w:rsid w:val="00EA625B"/>
    <w:rsid w:val="00EB201E"/>
    <w:rsid w:val="00EB477A"/>
    <w:rsid w:val="00EB55A1"/>
    <w:rsid w:val="00EB5D16"/>
    <w:rsid w:val="00EB6FE1"/>
    <w:rsid w:val="00EC050E"/>
    <w:rsid w:val="00EC5A63"/>
    <w:rsid w:val="00EC5CF6"/>
    <w:rsid w:val="00EC6E58"/>
    <w:rsid w:val="00EC7C50"/>
    <w:rsid w:val="00ED150C"/>
    <w:rsid w:val="00ED313D"/>
    <w:rsid w:val="00ED42DB"/>
    <w:rsid w:val="00ED6791"/>
    <w:rsid w:val="00ED6B9D"/>
    <w:rsid w:val="00EE1B9D"/>
    <w:rsid w:val="00EE5778"/>
    <w:rsid w:val="00EF1F35"/>
    <w:rsid w:val="00EF2FDE"/>
    <w:rsid w:val="00EF38CC"/>
    <w:rsid w:val="00EF6BE6"/>
    <w:rsid w:val="00EF765E"/>
    <w:rsid w:val="00F00087"/>
    <w:rsid w:val="00F01908"/>
    <w:rsid w:val="00F02E83"/>
    <w:rsid w:val="00F0369B"/>
    <w:rsid w:val="00F0540B"/>
    <w:rsid w:val="00F06AE9"/>
    <w:rsid w:val="00F06FCA"/>
    <w:rsid w:val="00F146BB"/>
    <w:rsid w:val="00F1772B"/>
    <w:rsid w:val="00F207D1"/>
    <w:rsid w:val="00F21A7B"/>
    <w:rsid w:val="00F24D0D"/>
    <w:rsid w:val="00F26CF6"/>
    <w:rsid w:val="00F321B3"/>
    <w:rsid w:val="00F32E56"/>
    <w:rsid w:val="00F3427C"/>
    <w:rsid w:val="00F3444F"/>
    <w:rsid w:val="00F35F70"/>
    <w:rsid w:val="00F36C0E"/>
    <w:rsid w:val="00F405F3"/>
    <w:rsid w:val="00F41C8D"/>
    <w:rsid w:val="00F446F2"/>
    <w:rsid w:val="00F44F50"/>
    <w:rsid w:val="00F45BF6"/>
    <w:rsid w:val="00F473B8"/>
    <w:rsid w:val="00F53410"/>
    <w:rsid w:val="00F56128"/>
    <w:rsid w:val="00F56506"/>
    <w:rsid w:val="00F57751"/>
    <w:rsid w:val="00F60FB2"/>
    <w:rsid w:val="00F62951"/>
    <w:rsid w:val="00F63000"/>
    <w:rsid w:val="00F63DBC"/>
    <w:rsid w:val="00F647D7"/>
    <w:rsid w:val="00F6620C"/>
    <w:rsid w:val="00F700B7"/>
    <w:rsid w:val="00F717FA"/>
    <w:rsid w:val="00F727C4"/>
    <w:rsid w:val="00F7518C"/>
    <w:rsid w:val="00F75D78"/>
    <w:rsid w:val="00F7620E"/>
    <w:rsid w:val="00F76638"/>
    <w:rsid w:val="00F809BB"/>
    <w:rsid w:val="00F8267E"/>
    <w:rsid w:val="00F85422"/>
    <w:rsid w:val="00F860B0"/>
    <w:rsid w:val="00F90CFC"/>
    <w:rsid w:val="00F9120D"/>
    <w:rsid w:val="00F917D2"/>
    <w:rsid w:val="00F9282D"/>
    <w:rsid w:val="00F9305A"/>
    <w:rsid w:val="00F9434C"/>
    <w:rsid w:val="00F94790"/>
    <w:rsid w:val="00F96B62"/>
    <w:rsid w:val="00FA249D"/>
    <w:rsid w:val="00FA28DD"/>
    <w:rsid w:val="00FA2CE9"/>
    <w:rsid w:val="00FA3B70"/>
    <w:rsid w:val="00FA597C"/>
    <w:rsid w:val="00FA77E4"/>
    <w:rsid w:val="00FA7A8E"/>
    <w:rsid w:val="00FB4E71"/>
    <w:rsid w:val="00FB541D"/>
    <w:rsid w:val="00FC1F82"/>
    <w:rsid w:val="00FC219C"/>
    <w:rsid w:val="00FD0AEC"/>
    <w:rsid w:val="00FD2629"/>
    <w:rsid w:val="00FD2896"/>
    <w:rsid w:val="00FD334F"/>
    <w:rsid w:val="00FD63B4"/>
    <w:rsid w:val="00FD7C75"/>
    <w:rsid w:val="00FE0F2D"/>
    <w:rsid w:val="00FE27F3"/>
    <w:rsid w:val="00FE3880"/>
    <w:rsid w:val="00FE3ED4"/>
    <w:rsid w:val="00FE5B40"/>
    <w:rsid w:val="00FE6865"/>
    <w:rsid w:val="00FF03E4"/>
    <w:rsid w:val="00FF1421"/>
    <w:rsid w:val="00FF1C1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FB"/>
    <w:pPr>
      <w:widowControl w:val="0"/>
    </w:pPr>
    <w:rPr>
      <w:noProof/>
      <w:sz w:val="20"/>
      <w:szCs w:val="20"/>
    </w:rPr>
  </w:style>
  <w:style w:type="paragraph" w:styleId="Heading1">
    <w:name w:val="heading 1"/>
    <w:basedOn w:val="Normal"/>
    <w:next w:val="Normal"/>
    <w:link w:val="Heading1Char"/>
    <w:uiPriority w:val="99"/>
    <w:qFormat/>
    <w:rsid w:val="006240FB"/>
    <w:pPr>
      <w:keepNext/>
      <w:widowControl/>
      <w:numPr>
        <w:numId w:val="13"/>
      </w:numPr>
      <w:tabs>
        <w:tab w:val="left" w:pos="3686"/>
        <w:tab w:val="center" w:pos="6521"/>
      </w:tabs>
      <w:jc w:val="both"/>
      <w:outlineLvl w:val="0"/>
    </w:pPr>
    <w:rPr>
      <w:sz w:val="24"/>
      <w:szCs w:val="24"/>
    </w:rPr>
  </w:style>
  <w:style w:type="paragraph" w:styleId="Heading2">
    <w:name w:val="heading 2"/>
    <w:basedOn w:val="Normal"/>
    <w:next w:val="Normal"/>
    <w:link w:val="Heading2Char"/>
    <w:uiPriority w:val="99"/>
    <w:qFormat/>
    <w:rsid w:val="006240FB"/>
    <w:pPr>
      <w:keepNext/>
      <w:widowControl/>
      <w:numPr>
        <w:ilvl w:val="1"/>
        <w:numId w:val="13"/>
      </w:numPr>
      <w:jc w:val="center"/>
      <w:outlineLvl w:val="1"/>
    </w:pPr>
    <w:rPr>
      <w:sz w:val="24"/>
      <w:szCs w:val="24"/>
    </w:rPr>
  </w:style>
  <w:style w:type="paragraph" w:styleId="Heading3">
    <w:name w:val="heading 3"/>
    <w:basedOn w:val="Normal"/>
    <w:next w:val="Normal"/>
    <w:link w:val="Heading3Char"/>
    <w:uiPriority w:val="99"/>
    <w:qFormat/>
    <w:rsid w:val="006240FB"/>
    <w:pPr>
      <w:keepNext/>
      <w:widowControl/>
      <w:numPr>
        <w:ilvl w:val="2"/>
        <w:numId w:val="13"/>
      </w:numPr>
      <w:outlineLvl w:val="2"/>
    </w:pPr>
    <w:rPr>
      <w:noProof w:val="0"/>
      <w:sz w:val="24"/>
      <w:szCs w:val="24"/>
    </w:rPr>
  </w:style>
  <w:style w:type="paragraph" w:styleId="Heading4">
    <w:name w:val="heading 4"/>
    <w:basedOn w:val="Normal"/>
    <w:next w:val="Normal"/>
    <w:link w:val="Heading4Char"/>
    <w:uiPriority w:val="99"/>
    <w:qFormat/>
    <w:rsid w:val="006240FB"/>
    <w:pPr>
      <w:keepNext/>
      <w:widowControl/>
      <w:numPr>
        <w:ilvl w:val="3"/>
        <w:numId w:val="13"/>
      </w:numPr>
      <w:spacing w:before="120"/>
      <w:outlineLvl w:val="3"/>
    </w:pPr>
    <w:rPr>
      <w:noProof w:val="0"/>
      <w:sz w:val="24"/>
      <w:szCs w:val="24"/>
    </w:rPr>
  </w:style>
  <w:style w:type="paragraph" w:styleId="Heading5">
    <w:name w:val="heading 5"/>
    <w:basedOn w:val="Normal"/>
    <w:next w:val="Normal"/>
    <w:link w:val="Heading5Char"/>
    <w:uiPriority w:val="99"/>
    <w:qFormat/>
    <w:rsid w:val="006240FB"/>
    <w:pPr>
      <w:keepNext/>
      <w:keepLines/>
      <w:widowControl/>
      <w:numPr>
        <w:ilvl w:val="4"/>
        <w:numId w:val="13"/>
      </w:numPr>
      <w:jc w:val="center"/>
      <w:outlineLvl w:val="4"/>
    </w:pPr>
    <w:rPr>
      <w:b/>
      <w:bCs/>
      <w:caps/>
      <w:noProof w:val="0"/>
      <w:spacing w:val="20"/>
      <w:sz w:val="28"/>
      <w:szCs w:val="28"/>
    </w:rPr>
  </w:style>
  <w:style w:type="paragraph" w:styleId="Heading6">
    <w:name w:val="heading 6"/>
    <w:basedOn w:val="Normal"/>
    <w:next w:val="Normal"/>
    <w:link w:val="Heading6Char"/>
    <w:uiPriority w:val="99"/>
    <w:qFormat/>
    <w:rsid w:val="006240FB"/>
    <w:pPr>
      <w:keepNext/>
      <w:keepLines/>
      <w:widowControl/>
      <w:numPr>
        <w:ilvl w:val="5"/>
        <w:numId w:val="13"/>
      </w:numPr>
      <w:spacing w:before="120" w:line="360" w:lineRule="auto"/>
      <w:jc w:val="center"/>
      <w:outlineLvl w:val="5"/>
    </w:pPr>
    <w:rPr>
      <w:b/>
      <w:bCs/>
      <w:caps/>
      <w:noProof w:val="0"/>
      <w:spacing w:val="20"/>
      <w:sz w:val="24"/>
      <w:szCs w:val="24"/>
    </w:rPr>
  </w:style>
  <w:style w:type="paragraph" w:styleId="Heading7">
    <w:name w:val="heading 7"/>
    <w:basedOn w:val="Normal"/>
    <w:next w:val="Normal"/>
    <w:link w:val="Heading7Char"/>
    <w:uiPriority w:val="99"/>
    <w:qFormat/>
    <w:rsid w:val="005E42AC"/>
    <w:pPr>
      <w:numPr>
        <w:ilvl w:val="6"/>
        <w:numId w:val="13"/>
      </w:numPr>
      <w:spacing w:before="240" w:after="60"/>
      <w:outlineLvl w:val="6"/>
    </w:pPr>
    <w:rPr>
      <w:sz w:val="24"/>
      <w:szCs w:val="24"/>
    </w:rPr>
  </w:style>
  <w:style w:type="paragraph" w:styleId="Heading8">
    <w:name w:val="heading 8"/>
    <w:basedOn w:val="Normal"/>
    <w:next w:val="Normal"/>
    <w:link w:val="Heading8Char"/>
    <w:uiPriority w:val="99"/>
    <w:qFormat/>
    <w:rsid w:val="005E42AC"/>
    <w:pPr>
      <w:numPr>
        <w:ilvl w:val="7"/>
        <w:numId w:val="13"/>
      </w:numPr>
      <w:spacing w:before="240" w:after="60"/>
      <w:outlineLvl w:val="7"/>
    </w:pPr>
    <w:rPr>
      <w:i/>
      <w:iCs/>
      <w:sz w:val="24"/>
      <w:szCs w:val="24"/>
    </w:rPr>
  </w:style>
  <w:style w:type="paragraph" w:styleId="Heading9">
    <w:name w:val="heading 9"/>
    <w:basedOn w:val="Normal"/>
    <w:next w:val="Normal"/>
    <w:link w:val="Heading9Char"/>
    <w:uiPriority w:val="99"/>
    <w:qFormat/>
    <w:rsid w:val="005E42AC"/>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E89"/>
    <w:rPr>
      <w:rFonts w:asciiTheme="majorHAnsi" w:eastAsiaTheme="majorEastAsia" w:hAnsiTheme="majorHAnsi" w:cstheme="majorBidi"/>
      <w:b/>
      <w:bCs/>
      <w:noProof/>
      <w:kern w:val="32"/>
      <w:sz w:val="32"/>
      <w:szCs w:val="32"/>
    </w:rPr>
  </w:style>
  <w:style w:type="character" w:customStyle="1" w:styleId="Heading2Char">
    <w:name w:val="Heading 2 Char"/>
    <w:basedOn w:val="DefaultParagraphFont"/>
    <w:link w:val="Heading2"/>
    <w:uiPriority w:val="9"/>
    <w:semiHidden/>
    <w:rsid w:val="00EC0E89"/>
    <w:rPr>
      <w:rFonts w:asciiTheme="majorHAnsi" w:eastAsiaTheme="majorEastAsia" w:hAnsiTheme="majorHAnsi" w:cstheme="majorBidi"/>
      <w:b/>
      <w:bCs/>
      <w:i/>
      <w:iCs/>
      <w:noProof/>
      <w:sz w:val="28"/>
      <w:szCs w:val="28"/>
    </w:rPr>
  </w:style>
  <w:style w:type="character" w:customStyle="1" w:styleId="Heading3Char">
    <w:name w:val="Heading 3 Char"/>
    <w:basedOn w:val="DefaultParagraphFont"/>
    <w:link w:val="Heading3"/>
    <w:uiPriority w:val="9"/>
    <w:semiHidden/>
    <w:rsid w:val="00EC0E89"/>
    <w:rPr>
      <w:rFonts w:asciiTheme="majorHAnsi" w:eastAsiaTheme="majorEastAsia" w:hAnsiTheme="majorHAnsi" w:cstheme="majorBidi"/>
      <w:b/>
      <w:bCs/>
      <w:noProof/>
      <w:sz w:val="26"/>
      <w:szCs w:val="26"/>
    </w:rPr>
  </w:style>
  <w:style w:type="character" w:customStyle="1" w:styleId="Heading4Char">
    <w:name w:val="Heading 4 Char"/>
    <w:basedOn w:val="DefaultParagraphFont"/>
    <w:link w:val="Heading4"/>
    <w:uiPriority w:val="9"/>
    <w:semiHidden/>
    <w:rsid w:val="00EC0E89"/>
    <w:rPr>
      <w:rFonts w:asciiTheme="minorHAnsi" w:eastAsiaTheme="minorEastAsia" w:hAnsiTheme="minorHAnsi" w:cstheme="minorBidi"/>
      <w:b/>
      <w:bCs/>
      <w:noProof/>
      <w:sz w:val="28"/>
      <w:szCs w:val="28"/>
    </w:rPr>
  </w:style>
  <w:style w:type="character" w:customStyle="1" w:styleId="Heading5Char">
    <w:name w:val="Heading 5 Char"/>
    <w:basedOn w:val="DefaultParagraphFont"/>
    <w:link w:val="Heading5"/>
    <w:uiPriority w:val="9"/>
    <w:semiHidden/>
    <w:rsid w:val="00EC0E89"/>
    <w:rPr>
      <w:rFonts w:asciiTheme="minorHAnsi" w:eastAsiaTheme="minorEastAsia" w:hAnsiTheme="minorHAnsi" w:cstheme="minorBidi"/>
      <w:b/>
      <w:bCs/>
      <w:i/>
      <w:iCs/>
      <w:noProof/>
      <w:sz w:val="26"/>
      <w:szCs w:val="26"/>
    </w:rPr>
  </w:style>
  <w:style w:type="character" w:customStyle="1" w:styleId="Heading6Char">
    <w:name w:val="Heading 6 Char"/>
    <w:basedOn w:val="DefaultParagraphFont"/>
    <w:link w:val="Heading6"/>
    <w:uiPriority w:val="9"/>
    <w:semiHidden/>
    <w:rsid w:val="00EC0E89"/>
    <w:rPr>
      <w:rFonts w:asciiTheme="minorHAnsi" w:eastAsiaTheme="minorEastAsia" w:hAnsiTheme="minorHAnsi" w:cstheme="minorBidi"/>
      <w:b/>
      <w:bCs/>
      <w:noProof/>
    </w:rPr>
  </w:style>
  <w:style w:type="character" w:customStyle="1" w:styleId="Heading7Char">
    <w:name w:val="Heading 7 Char"/>
    <w:basedOn w:val="DefaultParagraphFont"/>
    <w:link w:val="Heading7"/>
    <w:uiPriority w:val="9"/>
    <w:semiHidden/>
    <w:rsid w:val="00EC0E89"/>
    <w:rPr>
      <w:rFonts w:asciiTheme="minorHAnsi" w:eastAsiaTheme="minorEastAsia" w:hAnsiTheme="minorHAnsi" w:cstheme="minorBidi"/>
      <w:noProof/>
      <w:sz w:val="24"/>
      <w:szCs w:val="24"/>
    </w:rPr>
  </w:style>
  <w:style w:type="character" w:customStyle="1" w:styleId="Heading8Char">
    <w:name w:val="Heading 8 Char"/>
    <w:basedOn w:val="DefaultParagraphFont"/>
    <w:link w:val="Heading8"/>
    <w:uiPriority w:val="9"/>
    <w:semiHidden/>
    <w:rsid w:val="00EC0E89"/>
    <w:rPr>
      <w:rFonts w:asciiTheme="minorHAnsi" w:eastAsiaTheme="minorEastAsia" w:hAnsiTheme="minorHAnsi" w:cstheme="minorBidi"/>
      <w:i/>
      <w:iCs/>
      <w:noProof/>
      <w:sz w:val="24"/>
      <w:szCs w:val="24"/>
    </w:rPr>
  </w:style>
  <w:style w:type="character" w:customStyle="1" w:styleId="Heading9Char">
    <w:name w:val="Heading 9 Char"/>
    <w:basedOn w:val="DefaultParagraphFont"/>
    <w:link w:val="Heading9"/>
    <w:uiPriority w:val="9"/>
    <w:semiHidden/>
    <w:rsid w:val="00EC0E89"/>
    <w:rPr>
      <w:rFonts w:asciiTheme="majorHAnsi" w:eastAsiaTheme="majorEastAsia" w:hAnsiTheme="majorHAnsi" w:cstheme="majorBidi"/>
      <w:noProof/>
    </w:rPr>
  </w:style>
  <w:style w:type="paragraph" w:styleId="EndnoteText">
    <w:name w:val="endnote text"/>
    <w:basedOn w:val="Normal"/>
    <w:link w:val="EndnoteTextChar"/>
    <w:uiPriority w:val="99"/>
    <w:semiHidden/>
    <w:rsid w:val="006240FB"/>
  </w:style>
  <w:style w:type="character" w:customStyle="1" w:styleId="EndnoteTextChar">
    <w:name w:val="Endnote Text Char"/>
    <w:basedOn w:val="DefaultParagraphFont"/>
    <w:link w:val="EndnoteText"/>
    <w:uiPriority w:val="99"/>
    <w:semiHidden/>
    <w:rsid w:val="00EC0E89"/>
    <w:rPr>
      <w:noProof/>
      <w:sz w:val="20"/>
      <w:szCs w:val="20"/>
    </w:rPr>
  </w:style>
  <w:style w:type="paragraph" w:styleId="Footer">
    <w:name w:val="footer"/>
    <w:basedOn w:val="Normal"/>
    <w:link w:val="FooterChar"/>
    <w:uiPriority w:val="99"/>
    <w:rsid w:val="006240FB"/>
    <w:pPr>
      <w:tabs>
        <w:tab w:val="center" w:pos="4536"/>
        <w:tab w:val="right" w:pos="9072"/>
      </w:tabs>
    </w:pPr>
  </w:style>
  <w:style w:type="character" w:customStyle="1" w:styleId="FooterChar">
    <w:name w:val="Footer Char"/>
    <w:basedOn w:val="DefaultParagraphFont"/>
    <w:link w:val="Footer"/>
    <w:uiPriority w:val="99"/>
    <w:locked/>
    <w:rsid w:val="003721DD"/>
    <w:rPr>
      <w:noProof/>
    </w:rPr>
  </w:style>
  <w:style w:type="paragraph" w:styleId="Header">
    <w:name w:val="header"/>
    <w:basedOn w:val="Normal"/>
    <w:link w:val="HeaderChar"/>
    <w:uiPriority w:val="99"/>
    <w:rsid w:val="006240FB"/>
    <w:pPr>
      <w:tabs>
        <w:tab w:val="center" w:pos="4819"/>
        <w:tab w:val="right" w:pos="9071"/>
      </w:tabs>
    </w:pPr>
  </w:style>
  <w:style w:type="character" w:customStyle="1" w:styleId="HeaderChar">
    <w:name w:val="Header Char"/>
    <w:basedOn w:val="DefaultParagraphFont"/>
    <w:link w:val="Header"/>
    <w:uiPriority w:val="99"/>
    <w:semiHidden/>
    <w:rsid w:val="00EC0E89"/>
    <w:rPr>
      <w:noProof/>
      <w:sz w:val="20"/>
      <w:szCs w:val="20"/>
    </w:rPr>
  </w:style>
  <w:style w:type="character" w:styleId="FootnoteReference">
    <w:name w:val="footnote reference"/>
    <w:basedOn w:val="DefaultParagraphFont"/>
    <w:uiPriority w:val="99"/>
    <w:semiHidden/>
    <w:rsid w:val="006240FB"/>
    <w:rPr>
      <w:position w:val="6"/>
      <w:sz w:val="16"/>
      <w:szCs w:val="16"/>
    </w:rPr>
  </w:style>
  <w:style w:type="paragraph" w:styleId="FootnoteText">
    <w:name w:val="footnote text"/>
    <w:basedOn w:val="Normal"/>
    <w:link w:val="FootnoteTextChar"/>
    <w:uiPriority w:val="99"/>
    <w:semiHidden/>
    <w:rsid w:val="006240FB"/>
  </w:style>
  <w:style w:type="character" w:customStyle="1" w:styleId="FootnoteTextChar">
    <w:name w:val="Footnote Text Char"/>
    <w:basedOn w:val="DefaultParagraphFont"/>
    <w:link w:val="FootnoteText"/>
    <w:uiPriority w:val="99"/>
    <w:semiHidden/>
    <w:rsid w:val="00EC0E89"/>
    <w:rPr>
      <w:noProof/>
      <w:sz w:val="20"/>
      <w:szCs w:val="20"/>
    </w:rPr>
  </w:style>
  <w:style w:type="character" w:styleId="PageNumber">
    <w:name w:val="page number"/>
    <w:basedOn w:val="DefaultParagraphFont"/>
    <w:uiPriority w:val="99"/>
    <w:rsid w:val="006240FB"/>
  </w:style>
  <w:style w:type="paragraph" w:styleId="BodyText">
    <w:name w:val="Body Text"/>
    <w:basedOn w:val="Normal"/>
    <w:link w:val="BodyTextChar"/>
    <w:uiPriority w:val="99"/>
    <w:rsid w:val="006240FB"/>
    <w:pPr>
      <w:keepNext/>
      <w:widowControl/>
      <w:jc w:val="both"/>
    </w:pPr>
    <w:rPr>
      <w:sz w:val="24"/>
      <w:szCs w:val="24"/>
    </w:rPr>
  </w:style>
  <w:style w:type="character" w:customStyle="1" w:styleId="BodyTextChar">
    <w:name w:val="Body Text Char"/>
    <w:basedOn w:val="DefaultParagraphFont"/>
    <w:link w:val="BodyText"/>
    <w:uiPriority w:val="99"/>
    <w:semiHidden/>
    <w:rsid w:val="00EC0E89"/>
    <w:rPr>
      <w:noProof/>
      <w:sz w:val="20"/>
      <w:szCs w:val="20"/>
    </w:rPr>
  </w:style>
  <w:style w:type="paragraph" w:customStyle="1" w:styleId="Szvegtrzs21">
    <w:name w:val="Szövegtörzs 21"/>
    <w:basedOn w:val="Normal"/>
    <w:uiPriority w:val="99"/>
    <w:rsid w:val="006240FB"/>
    <w:pPr>
      <w:widowControl/>
      <w:ind w:left="426" w:hanging="426"/>
      <w:jc w:val="both"/>
    </w:pPr>
    <w:rPr>
      <w:noProof w:val="0"/>
      <w:sz w:val="24"/>
      <w:szCs w:val="24"/>
      <w:u w:val="single"/>
    </w:rPr>
  </w:style>
  <w:style w:type="paragraph" w:customStyle="1" w:styleId="Szvegtrzsbehzssal21">
    <w:name w:val="Szövegtörzs behúzással 21"/>
    <w:basedOn w:val="Normal"/>
    <w:uiPriority w:val="99"/>
    <w:rsid w:val="006240FB"/>
    <w:pPr>
      <w:widowControl/>
      <w:ind w:left="426" w:hanging="426"/>
      <w:jc w:val="both"/>
    </w:pPr>
    <w:rPr>
      <w:noProof w:val="0"/>
      <w:sz w:val="24"/>
      <w:szCs w:val="24"/>
    </w:rPr>
  </w:style>
  <w:style w:type="paragraph" w:customStyle="1" w:styleId="Szvegtrzsbehzssal31">
    <w:name w:val="Szövegtörzs behúzással 31"/>
    <w:basedOn w:val="Normal"/>
    <w:uiPriority w:val="99"/>
    <w:rsid w:val="006240FB"/>
    <w:pPr>
      <w:widowControl/>
      <w:ind w:left="567" w:hanging="567"/>
      <w:jc w:val="both"/>
    </w:pPr>
    <w:rPr>
      <w:noProof w:val="0"/>
      <w:sz w:val="24"/>
      <w:szCs w:val="24"/>
    </w:rPr>
  </w:style>
  <w:style w:type="paragraph" w:customStyle="1" w:styleId="Szvegtrzs22">
    <w:name w:val="Szövegtörzs 22"/>
    <w:basedOn w:val="Normal"/>
    <w:uiPriority w:val="99"/>
    <w:rsid w:val="006240FB"/>
    <w:pPr>
      <w:widowControl/>
      <w:jc w:val="both"/>
    </w:pPr>
    <w:rPr>
      <w:b/>
      <w:bCs/>
      <w:i/>
      <w:iCs/>
      <w:noProof w:val="0"/>
      <w:color w:val="FF00FF"/>
      <w:sz w:val="24"/>
      <w:szCs w:val="24"/>
    </w:rPr>
  </w:style>
  <w:style w:type="paragraph" w:customStyle="1" w:styleId="Szvegtrzs31">
    <w:name w:val="Szövegtörzs 31"/>
    <w:basedOn w:val="Normal"/>
    <w:uiPriority w:val="99"/>
    <w:rsid w:val="006240FB"/>
    <w:pPr>
      <w:widowControl/>
      <w:jc w:val="both"/>
    </w:pPr>
    <w:rPr>
      <w:noProof w:val="0"/>
      <w:color w:val="000000"/>
      <w:sz w:val="24"/>
      <w:szCs w:val="24"/>
    </w:rPr>
  </w:style>
  <w:style w:type="paragraph" w:styleId="BodyText2">
    <w:name w:val="Body Text 2"/>
    <w:basedOn w:val="Normal"/>
    <w:link w:val="BodyText2Char"/>
    <w:uiPriority w:val="99"/>
    <w:rsid w:val="006240FB"/>
    <w:pPr>
      <w:widowControl/>
    </w:pPr>
    <w:rPr>
      <w:noProof w:val="0"/>
      <w:sz w:val="24"/>
      <w:szCs w:val="24"/>
    </w:rPr>
  </w:style>
  <w:style w:type="character" w:customStyle="1" w:styleId="BodyText2Char">
    <w:name w:val="Body Text 2 Char"/>
    <w:basedOn w:val="DefaultParagraphFont"/>
    <w:link w:val="BodyText2"/>
    <w:uiPriority w:val="99"/>
    <w:semiHidden/>
    <w:rsid w:val="00EC0E89"/>
    <w:rPr>
      <w:noProof/>
      <w:sz w:val="20"/>
      <w:szCs w:val="20"/>
    </w:rPr>
  </w:style>
  <w:style w:type="paragraph" w:styleId="BodyText3">
    <w:name w:val="Body Text 3"/>
    <w:basedOn w:val="Normal"/>
    <w:link w:val="BodyText3Char"/>
    <w:uiPriority w:val="99"/>
    <w:rsid w:val="006240FB"/>
    <w:pPr>
      <w:widowControl/>
    </w:pPr>
    <w:rPr>
      <w:noProof w:val="0"/>
      <w:color w:val="000000"/>
      <w:sz w:val="24"/>
      <w:szCs w:val="24"/>
    </w:rPr>
  </w:style>
  <w:style w:type="character" w:customStyle="1" w:styleId="BodyText3Char">
    <w:name w:val="Body Text 3 Char"/>
    <w:basedOn w:val="DefaultParagraphFont"/>
    <w:link w:val="BodyText3"/>
    <w:uiPriority w:val="99"/>
    <w:semiHidden/>
    <w:rsid w:val="00EC0E89"/>
    <w:rPr>
      <w:noProof/>
      <w:sz w:val="16"/>
      <w:szCs w:val="16"/>
    </w:rPr>
  </w:style>
  <w:style w:type="paragraph" w:styleId="BodyTextIndent">
    <w:name w:val="Body Text Indent"/>
    <w:basedOn w:val="Normal"/>
    <w:link w:val="BodyTextIndentChar"/>
    <w:uiPriority w:val="99"/>
    <w:rsid w:val="006240FB"/>
    <w:pPr>
      <w:widowControl/>
      <w:spacing w:before="120"/>
      <w:ind w:left="284"/>
    </w:pPr>
    <w:rPr>
      <w:noProof w:val="0"/>
      <w:sz w:val="24"/>
      <w:szCs w:val="24"/>
    </w:rPr>
  </w:style>
  <w:style w:type="character" w:customStyle="1" w:styleId="BodyTextIndentChar">
    <w:name w:val="Body Text Indent Char"/>
    <w:basedOn w:val="DefaultParagraphFont"/>
    <w:link w:val="BodyTextIndent"/>
    <w:uiPriority w:val="99"/>
    <w:semiHidden/>
    <w:rsid w:val="00EC0E89"/>
    <w:rPr>
      <w:noProof/>
      <w:sz w:val="20"/>
      <w:szCs w:val="20"/>
    </w:rPr>
  </w:style>
  <w:style w:type="paragraph" w:styleId="BodyTextIndent2">
    <w:name w:val="Body Text Indent 2"/>
    <w:basedOn w:val="Normal"/>
    <w:link w:val="BodyTextIndent2Char"/>
    <w:uiPriority w:val="99"/>
    <w:rsid w:val="006240FB"/>
    <w:pPr>
      <w:widowControl/>
      <w:spacing w:before="120"/>
      <w:ind w:left="283"/>
    </w:pPr>
    <w:rPr>
      <w:noProof w:val="0"/>
      <w:sz w:val="24"/>
      <w:szCs w:val="24"/>
    </w:rPr>
  </w:style>
  <w:style w:type="character" w:customStyle="1" w:styleId="BodyTextIndent2Char">
    <w:name w:val="Body Text Indent 2 Char"/>
    <w:basedOn w:val="DefaultParagraphFont"/>
    <w:link w:val="BodyTextIndent2"/>
    <w:uiPriority w:val="99"/>
    <w:semiHidden/>
    <w:rsid w:val="00EC0E89"/>
    <w:rPr>
      <w:noProof/>
      <w:sz w:val="20"/>
      <w:szCs w:val="20"/>
    </w:rPr>
  </w:style>
  <w:style w:type="paragraph" w:styleId="BalloonText">
    <w:name w:val="Balloon Text"/>
    <w:basedOn w:val="Normal"/>
    <w:link w:val="BalloonTextChar"/>
    <w:uiPriority w:val="99"/>
    <w:semiHidden/>
    <w:rsid w:val="006240FB"/>
    <w:rPr>
      <w:rFonts w:ascii="Tahoma" w:hAnsi="Tahoma" w:cs="Tahoma"/>
      <w:sz w:val="16"/>
      <w:szCs w:val="16"/>
    </w:rPr>
  </w:style>
  <w:style w:type="character" w:customStyle="1" w:styleId="BalloonTextChar">
    <w:name w:val="Balloon Text Char"/>
    <w:basedOn w:val="DefaultParagraphFont"/>
    <w:link w:val="BalloonText"/>
    <w:uiPriority w:val="99"/>
    <w:semiHidden/>
    <w:rsid w:val="00EC0E89"/>
    <w:rPr>
      <w:noProof/>
      <w:sz w:val="0"/>
      <w:szCs w:val="0"/>
    </w:rPr>
  </w:style>
  <w:style w:type="paragraph" w:styleId="BodyTextIndent3">
    <w:name w:val="Body Text Indent 3"/>
    <w:basedOn w:val="Normal"/>
    <w:link w:val="BodyTextIndent3Char"/>
    <w:uiPriority w:val="99"/>
    <w:rsid w:val="006240FB"/>
    <w:pPr>
      <w:widowControl/>
      <w:spacing w:before="120"/>
      <w:ind w:left="284"/>
      <w:jc w:val="both"/>
    </w:pPr>
    <w:rPr>
      <w:noProof w:val="0"/>
      <w:sz w:val="24"/>
      <w:szCs w:val="24"/>
    </w:rPr>
  </w:style>
  <w:style w:type="character" w:customStyle="1" w:styleId="BodyTextIndent3Char">
    <w:name w:val="Body Text Indent 3 Char"/>
    <w:basedOn w:val="DefaultParagraphFont"/>
    <w:link w:val="BodyTextIndent3"/>
    <w:uiPriority w:val="99"/>
    <w:semiHidden/>
    <w:rsid w:val="00EC0E89"/>
    <w:rPr>
      <w:noProof/>
      <w:sz w:val="16"/>
      <w:szCs w:val="16"/>
    </w:rPr>
  </w:style>
  <w:style w:type="character" w:styleId="CommentReference">
    <w:name w:val="annotation reference"/>
    <w:basedOn w:val="DefaultParagraphFont"/>
    <w:uiPriority w:val="99"/>
    <w:semiHidden/>
    <w:rsid w:val="006240FB"/>
    <w:rPr>
      <w:sz w:val="16"/>
      <w:szCs w:val="16"/>
    </w:rPr>
  </w:style>
  <w:style w:type="paragraph" w:styleId="CommentText">
    <w:name w:val="annotation text"/>
    <w:basedOn w:val="Normal"/>
    <w:link w:val="CommentTextChar"/>
    <w:uiPriority w:val="99"/>
    <w:semiHidden/>
    <w:rsid w:val="006240FB"/>
    <w:pPr>
      <w:keepNext/>
      <w:widowControl/>
      <w:ind w:left="284"/>
      <w:jc w:val="both"/>
    </w:pPr>
    <w:rPr>
      <w:noProof w:val="0"/>
    </w:rPr>
  </w:style>
  <w:style w:type="character" w:customStyle="1" w:styleId="CommentTextChar">
    <w:name w:val="Comment Text Char"/>
    <w:basedOn w:val="DefaultParagraphFont"/>
    <w:link w:val="CommentText"/>
    <w:uiPriority w:val="99"/>
    <w:semiHidden/>
    <w:rsid w:val="00EC0E89"/>
    <w:rPr>
      <w:noProof/>
      <w:sz w:val="20"/>
      <w:szCs w:val="20"/>
    </w:rPr>
  </w:style>
  <w:style w:type="paragraph" w:customStyle="1" w:styleId="Article">
    <w:name w:val="Article"/>
    <w:basedOn w:val="Normal"/>
    <w:uiPriority w:val="99"/>
    <w:rsid w:val="006240FB"/>
    <w:pPr>
      <w:jc w:val="center"/>
    </w:pPr>
    <w:rPr>
      <w:b/>
      <w:bCs/>
      <w:noProof w:val="0"/>
      <w:sz w:val="24"/>
      <w:szCs w:val="24"/>
      <w:lang w:val="en-US"/>
    </w:rPr>
  </w:style>
  <w:style w:type="character" w:customStyle="1" w:styleId="Cmsor2CharCharCharCharCharCharCharCharCharCharCharCharCharCharCharCharCharCharCharCharCharCharCharCharCharCharCharCharCharCharCharCharCharCharCharCharCharCharCharCharCharCharCharCharCharCharCharCharCha">
    <w:name w:val="Címsor 2 Char Char Char Char Char Char Char Char Char Char Char Char Char Char Char Char Char Char Char Char Char Char Char Char Char Char Char Char Char Char Char Char Char Char Char Char Char Char Char Char Char Char Char Char Char Char Char Char Cha"/>
    <w:basedOn w:val="DefaultParagraphFont"/>
    <w:uiPriority w:val="99"/>
    <w:rsid w:val="006240FB"/>
    <w:rPr>
      <w:b/>
      <w:bCs/>
      <w:spacing w:val="0"/>
      <w:sz w:val="20"/>
      <w:szCs w:val="20"/>
    </w:rPr>
  </w:style>
  <w:style w:type="table" w:styleId="TableGrid">
    <w:name w:val="Table Grid"/>
    <w:basedOn w:val="TableNormal"/>
    <w:uiPriority w:val="99"/>
    <w:rsid w:val="00B47659"/>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E56345"/>
    <w:rPr>
      <w:color w:val="0000FF"/>
      <w:u w:val="single"/>
    </w:rPr>
  </w:style>
  <w:style w:type="character" w:styleId="LineNumber">
    <w:name w:val="line number"/>
    <w:basedOn w:val="DefaultParagraphFont"/>
    <w:uiPriority w:val="99"/>
    <w:rsid w:val="00FD7C75"/>
  </w:style>
  <w:style w:type="paragraph" w:styleId="ListParagraph">
    <w:name w:val="List Paragraph"/>
    <w:basedOn w:val="Normal"/>
    <w:uiPriority w:val="99"/>
    <w:qFormat/>
    <w:rsid w:val="00245F68"/>
    <w:pPr>
      <w:ind w:left="720"/>
    </w:pPr>
  </w:style>
</w:styles>
</file>

<file path=word/webSettings.xml><?xml version="1.0" encoding="utf-8"?>
<w:webSettings xmlns:r="http://schemas.openxmlformats.org/officeDocument/2006/relationships" xmlns:w="http://schemas.openxmlformats.org/wordprocessingml/2006/main">
  <w:divs>
    <w:div w:id="1413619264">
      <w:marLeft w:val="0"/>
      <w:marRight w:val="0"/>
      <w:marTop w:val="0"/>
      <w:marBottom w:val="0"/>
      <w:divBdr>
        <w:top w:val="none" w:sz="0" w:space="0" w:color="auto"/>
        <w:left w:val="none" w:sz="0" w:space="0" w:color="auto"/>
        <w:bottom w:val="none" w:sz="0" w:space="0" w:color="auto"/>
        <w:right w:val="none" w:sz="0" w:space="0" w:color="auto"/>
      </w:divBdr>
    </w:div>
    <w:div w:id="1413619265">
      <w:marLeft w:val="0"/>
      <w:marRight w:val="0"/>
      <w:marTop w:val="0"/>
      <w:marBottom w:val="0"/>
      <w:divBdr>
        <w:top w:val="none" w:sz="0" w:space="0" w:color="auto"/>
        <w:left w:val="none" w:sz="0" w:space="0" w:color="auto"/>
        <w:bottom w:val="none" w:sz="0" w:space="0" w:color="auto"/>
        <w:right w:val="none" w:sz="0" w:space="0" w:color="auto"/>
      </w:divBdr>
    </w:div>
    <w:div w:id="1413619266">
      <w:marLeft w:val="0"/>
      <w:marRight w:val="0"/>
      <w:marTop w:val="0"/>
      <w:marBottom w:val="0"/>
      <w:divBdr>
        <w:top w:val="none" w:sz="0" w:space="0" w:color="auto"/>
        <w:left w:val="none" w:sz="0" w:space="0" w:color="auto"/>
        <w:bottom w:val="none" w:sz="0" w:space="0" w:color="auto"/>
        <w:right w:val="none" w:sz="0" w:space="0" w:color="auto"/>
      </w:divBdr>
    </w:div>
    <w:div w:id="1413619267">
      <w:marLeft w:val="0"/>
      <w:marRight w:val="0"/>
      <w:marTop w:val="0"/>
      <w:marBottom w:val="0"/>
      <w:divBdr>
        <w:top w:val="none" w:sz="0" w:space="0" w:color="auto"/>
        <w:left w:val="none" w:sz="0" w:space="0" w:color="auto"/>
        <w:bottom w:val="none" w:sz="0" w:space="0" w:color="auto"/>
        <w:right w:val="none" w:sz="0" w:space="0" w:color="auto"/>
      </w:divBdr>
    </w:div>
    <w:div w:id="1413619268">
      <w:marLeft w:val="0"/>
      <w:marRight w:val="0"/>
      <w:marTop w:val="0"/>
      <w:marBottom w:val="0"/>
      <w:divBdr>
        <w:top w:val="none" w:sz="0" w:space="0" w:color="auto"/>
        <w:left w:val="none" w:sz="0" w:space="0" w:color="auto"/>
        <w:bottom w:val="none" w:sz="0" w:space="0" w:color="auto"/>
        <w:right w:val="none" w:sz="0" w:space="0" w:color="auto"/>
      </w:divBdr>
    </w:div>
    <w:div w:id="1413619269">
      <w:marLeft w:val="0"/>
      <w:marRight w:val="0"/>
      <w:marTop w:val="0"/>
      <w:marBottom w:val="0"/>
      <w:divBdr>
        <w:top w:val="none" w:sz="0" w:space="0" w:color="auto"/>
        <w:left w:val="none" w:sz="0" w:space="0" w:color="auto"/>
        <w:bottom w:val="none" w:sz="0" w:space="0" w:color="auto"/>
        <w:right w:val="none" w:sz="0" w:space="0" w:color="auto"/>
      </w:divBdr>
    </w:div>
    <w:div w:id="1413619270">
      <w:marLeft w:val="0"/>
      <w:marRight w:val="0"/>
      <w:marTop w:val="0"/>
      <w:marBottom w:val="0"/>
      <w:divBdr>
        <w:top w:val="none" w:sz="0" w:space="0" w:color="auto"/>
        <w:left w:val="none" w:sz="0" w:space="0" w:color="auto"/>
        <w:bottom w:val="none" w:sz="0" w:space="0" w:color="auto"/>
        <w:right w:val="none" w:sz="0" w:space="0" w:color="auto"/>
      </w:divBdr>
    </w:div>
    <w:div w:id="1413619271">
      <w:marLeft w:val="0"/>
      <w:marRight w:val="0"/>
      <w:marTop w:val="0"/>
      <w:marBottom w:val="0"/>
      <w:divBdr>
        <w:top w:val="none" w:sz="0" w:space="0" w:color="auto"/>
        <w:left w:val="none" w:sz="0" w:space="0" w:color="auto"/>
        <w:bottom w:val="none" w:sz="0" w:space="0" w:color="auto"/>
        <w:right w:val="none" w:sz="0" w:space="0" w:color="auto"/>
      </w:divBdr>
    </w:div>
    <w:div w:id="1413619272">
      <w:marLeft w:val="0"/>
      <w:marRight w:val="0"/>
      <w:marTop w:val="0"/>
      <w:marBottom w:val="0"/>
      <w:divBdr>
        <w:top w:val="none" w:sz="0" w:space="0" w:color="auto"/>
        <w:left w:val="none" w:sz="0" w:space="0" w:color="auto"/>
        <w:bottom w:val="none" w:sz="0" w:space="0" w:color="auto"/>
        <w:right w:val="none" w:sz="0" w:space="0" w:color="auto"/>
      </w:divBdr>
    </w:div>
    <w:div w:id="1413619273">
      <w:marLeft w:val="0"/>
      <w:marRight w:val="0"/>
      <w:marTop w:val="0"/>
      <w:marBottom w:val="0"/>
      <w:divBdr>
        <w:top w:val="none" w:sz="0" w:space="0" w:color="auto"/>
        <w:left w:val="none" w:sz="0" w:space="0" w:color="auto"/>
        <w:bottom w:val="none" w:sz="0" w:space="0" w:color="auto"/>
        <w:right w:val="none" w:sz="0" w:space="0" w:color="auto"/>
      </w:divBdr>
    </w:div>
    <w:div w:id="1413619274">
      <w:marLeft w:val="0"/>
      <w:marRight w:val="0"/>
      <w:marTop w:val="0"/>
      <w:marBottom w:val="0"/>
      <w:divBdr>
        <w:top w:val="none" w:sz="0" w:space="0" w:color="auto"/>
        <w:left w:val="none" w:sz="0" w:space="0" w:color="auto"/>
        <w:bottom w:val="none" w:sz="0" w:space="0" w:color="auto"/>
        <w:right w:val="none" w:sz="0" w:space="0" w:color="auto"/>
      </w:divBdr>
    </w:div>
    <w:div w:id="1413619275">
      <w:marLeft w:val="0"/>
      <w:marRight w:val="0"/>
      <w:marTop w:val="0"/>
      <w:marBottom w:val="0"/>
      <w:divBdr>
        <w:top w:val="none" w:sz="0" w:space="0" w:color="auto"/>
        <w:left w:val="none" w:sz="0" w:space="0" w:color="auto"/>
        <w:bottom w:val="none" w:sz="0" w:space="0" w:color="auto"/>
        <w:right w:val="none" w:sz="0" w:space="0" w:color="auto"/>
      </w:divBdr>
    </w:div>
    <w:div w:id="1413619276">
      <w:marLeft w:val="0"/>
      <w:marRight w:val="0"/>
      <w:marTop w:val="0"/>
      <w:marBottom w:val="0"/>
      <w:divBdr>
        <w:top w:val="none" w:sz="0" w:space="0" w:color="auto"/>
        <w:left w:val="none" w:sz="0" w:space="0" w:color="auto"/>
        <w:bottom w:val="none" w:sz="0" w:space="0" w:color="auto"/>
        <w:right w:val="none" w:sz="0" w:space="0" w:color="auto"/>
      </w:divBdr>
    </w:div>
    <w:div w:id="1413619277">
      <w:marLeft w:val="0"/>
      <w:marRight w:val="0"/>
      <w:marTop w:val="0"/>
      <w:marBottom w:val="0"/>
      <w:divBdr>
        <w:top w:val="none" w:sz="0" w:space="0" w:color="auto"/>
        <w:left w:val="none" w:sz="0" w:space="0" w:color="auto"/>
        <w:bottom w:val="none" w:sz="0" w:space="0" w:color="auto"/>
        <w:right w:val="none" w:sz="0" w:space="0" w:color="auto"/>
      </w:divBdr>
    </w:div>
    <w:div w:id="1413619278">
      <w:marLeft w:val="0"/>
      <w:marRight w:val="0"/>
      <w:marTop w:val="0"/>
      <w:marBottom w:val="0"/>
      <w:divBdr>
        <w:top w:val="none" w:sz="0" w:space="0" w:color="auto"/>
        <w:left w:val="none" w:sz="0" w:space="0" w:color="auto"/>
        <w:bottom w:val="none" w:sz="0" w:space="0" w:color="auto"/>
        <w:right w:val="none" w:sz="0" w:space="0" w:color="auto"/>
      </w:divBdr>
    </w:div>
    <w:div w:id="1413619279">
      <w:marLeft w:val="0"/>
      <w:marRight w:val="0"/>
      <w:marTop w:val="0"/>
      <w:marBottom w:val="0"/>
      <w:divBdr>
        <w:top w:val="none" w:sz="0" w:space="0" w:color="auto"/>
        <w:left w:val="none" w:sz="0" w:space="0" w:color="auto"/>
        <w:bottom w:val="none" w:sz="0" w:space="0" w:color="auto"/>
        <w:right w:val="none" w:sz="0" w:space="0" w:color="auto"/>
      </w:divBdr>
    </w:div>
    <w:div w:id="1413619280">
      <w:marLeft w:val="0"/>
      <w:marRight w:val="0"/>
      <w:marTop w:val="0"/>
      <w:marBottom w:val="0"/>
      <w:divBdr>
        <w:top w:val="none" w:sz="0" w:space="0" w:color="auto"/>
        <w:left w:val="none" w:sz="0" w:space="0" w:color="auto"/>
        <w:bottom w:val="none" w:sz="0" w:space="0" w:color="auto"/>
        <w:right w:val="none" w:sz="0" w:space="0" w:color="auto"/>
      </w:divBdr>
    </w:div>
    <w:div w:id="1413619281">
      <w:marLeft w:val="0"/>
      <w:marRight w:val="0"/>
      <w:marTop w:val="0"/>
      <w:marBottom w:val="0"/>
      <w:divBdr>
        <w:top w:val="none" w:sz="0" w:space="0" w:color="auto"/>
        <w:left w:val="none" w:sz="0" w:space="0" w:color="auto"/>
        <w:bottom w:val="none" w:sz="0" w:space="0" w:color="auto"/>
        <w:right w:val="none" w:sz="0" w:space="0" w:color="auto"/>
      </w:divBdr>
    </w:div>
    <w:div w:id="1413619282">
      <w:marLeft w:val="0"/>
      <w:marRight w:val="0"/>
      <w:marTop w:val="0"/>
      <w:marBottom w:val="0"/>
      <w:divBdr>
        <w:top w:val="none" w:sz="0" w:space="0" w:color="auto"/>
        <w:left w:val="none" w:sz="0" w:space="0" w:color="auto"/>
        <w:bottom w:val="none" w:sz="0" w:space="0" w:color="auto"/>
        <w:right w:val="none" w:sz="0" w:space="0" w:color="auto"/>
      </w:divBdr>
    </w:div>
    <w:div w:id="1413619283">
      <w:marLeft w:val="0"/>
      <w:marRight w:val="0"/>
      <w:marTop w:val="0"/>
      <w:marBottom w:val="0"/>
      <w:divBdr>
        <w:top w:val="none" w:sz="0" w:space="0" w:color="auto"/>
        <w:left w:val="none" w:sz="0" w:space="0" w:color="auto"/>
        <w:bottom w:val="none" w:sz="0" w:space="0" w:color="auto"/>
        <w:right w:val="none" w:sz="0" w:space="0" w:color="auto"/>
      </w:divBdr>
    </w:div>
    <w:div w:id="1413619284">
      <w:marLeft w:val="0"/>
      <w:marRight w:val="0"/>
      <w:marTop w:val="0"/>
      <w:marBottom w:val="0"/>
      <w:divBdr>
        <w:top w:val="none" w:sz="0" w:space="0" w:color="auto"/>
        <w:left w:val="none" w:sz="0" w:space="0" w:color="auto"/>
        <w:bottom w:val="none" w:sz="0" w:space="0" w:color="auto"/>
        <w:right w:val="none" w:sz="0" w:space="0" w:color="auto"/>
      </w:divBdr>
    </w:div>
    <w:div w:id="1413619285">
      <w:marLeft w:val="0"/>
      <w:marRight w:val="0"/>
      <w:marTop w:val="0"/>
      <w:marBottom w:val="0"/>
      <w:divBdr>
        <w:top w:val="none" w:sz="0" w:space="0" w:color="auto"/>
        <w:left w:val="none" w:sz="0" w:space="0" w:color="auto"/>
        <w:bottom w:val="none" w:sz="0" w:space="0" w:color="auto"/>
        <w:right w:val="none" w:sz="0" w:space="0" w:color="auto"/>
      </w:divBdr>
    </w:div>
    <w:div w:id="1413619286">
      <w:marLeft w:val="0"/>
      <w:marRight w:val="0"/>
      <w:marTop w:val="0"/>
      <w:marBottom w:val="0"/>
      <w:divBdr>
        <w:top w:val="none" w:sz="0" w:space="0" w:color="auto"/>
        <w:left w:val="none" w:sz="0" w:space="0" w:color="auto"/>
        <w:bottom w:val="none" w:sz="0" w:space="0" w:color="auto"/>
        <w:right w:val="none" w:sz="0" w:space="0" w:color="auto"/>
      </w:divBdr>
    </w:div>
    <w:div w:id="1413619287">
      <w:marLeft w:val="0"/>
      <w:marRight w:val="0"/>
      <w:marTop w:val="0"/>
      <w:marBottom w:val="0"/>
      <w:divBdr>
        <w:top w:val="none" w:sz="0" w:space="0" w:color="auto"/>
        <w:left w:val="none" w:sz="0" w:space="0" w:color="auto"/>
        <w:bottom w:val="none" w:sz="0" w:space="0" w:color="auto"/>
        <w:right w:val="none" w:sz="0" w:space="0" w:color="auto"/>
      </w:divBdr>
    </w:div>
    <w:div w:id="1413619288">
      <w:marLeft w:val="0"/>
      <w:marRight w:val="0"/>
      <w:marTop w:val="0"/>
      <w:marBottom w:val="0"/>
      <w:divBdr>
        <w:top w:val="none" w:sz="0" w:space="0" w:color="auto"/>
        <w:left w:val="none" w:sz="0" w:space="0" w:color="auto"/>
        <w:bottom w:val="none" w:sz="0" w:space="0" w:color="auto"/>
        <w:right w:val="none" w:sz="0" w:space="0" w:color="auto"/>
      </w:divBdr>
    </w:div>
    <w:div w:id="1413619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kmaram.hu/kozvilagitasi_hibabejelente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mailto:kozvilagitashiba@nkmaram.hu"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Pages>
  <Words>4653</Words>
  <Characters>-32766</Characters>
  <Application>Microsoft Office Outlook</Application>
  <DocSecurity>0</DocSecurity>
  <Lines>0</Lines>
  <Paragraphs>0</Paragraphs>
  <ScaleCrop>false</ScaleCrop>
  <Company>EDF DÉMÁSZ Zrt.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Közvilágítási Üzemeltetési és Karbantartási Szerződés</dc:title>
  <dc:subject>Jánoshalma</dc:subject>
  <dc:creator>AOB</dc:creator>
  <cp:keywords/>
  <dc:description/>
  <cp:lastModifiedBy>Samuné</cp:lastModifiedBy>
  <cp:revision>2</cp:revision>
  <cp:lastPrinted>2017-11-17T12:51:00Z</cp:lastPrinted>
  <dcterms:created xsi:type="dcterms:W3CDTF">2018-03-29T06:16:00Z</dcterms:created>
  <dcterms:modified xsi:type="dcterms:W3CDTF">2018-03-29T06:16:00Z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711968234</vt:i4>
  </property>
</Properties>
</file>