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10" w:rsidRPr="00F31610" w:rsidRDefault="00F31610" w:rsidP="002B06B5">
      <w:pPr>
        <w:spacing w:before="120" w:after="120"/>
        <w:jc w:val="center"/>
        <w:rPr>
          <w:rFonts w:eastAsia="Times New Roman"/>
          <w:lang w:eastAsia="hu-HU"/>
        </w:rPr>
      </w:pPr>
      <w:bookmarkStart w:id="0" w:name="_GoBack"/>
      <w:bookmarkEnd w:id="0"/>
      <w:r w:rsidRPr="00F31610">
        <w:rPr>
          <w:rFonts w:eastAsia="Times New Roman"/>
          <w:b/>
          <w:bCs/>
          <w:sz w:val="40"/>
          <w:szCs w:val="40"/>
          <w:lang w:eastAsia="hu-HU"/>
        </w:rPr>
        <w:t>Ajánlat</w:t>
      </w:r>
      <w:r w:rsidR="002B06B5">
        <w:rPr>
          <w:rFonts w:eastAsia="Times New Roman"/>
          <w:b/>
          <w:bCs/>
          <w:sz w:val="40"/>
          <w:szCs w:val="40"/>
          <w:lang w:eastAsia="hu-HU"/>
        </w:rPr>
        <w:t>t</w:t>
      </w:r>
      <w:r w:rsidRPr="00F31610">
        <w:rPr>
          <w:rFonts w:eastAsia="Times New Roman"/>
          <w:b/>
          <w:bCs/>
          <w:sz w:val="40"/>
          <w:szCs w:val="40"/>
          <w:lang w:eastAsia="hu-HU"/>
        </w:rPr>
        <w:t>ételi felhívás</w:t>
      </w:r>
    </w:p>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 szakasz: Ajánlatkérő</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I.1) Név és címek </w:t>
      </w:r>
      <w:r w:rsidRPr="00F31610">
        <w:rPr>
          <w:rFonts w:eastAsia="Times New Roman"/>
          <w:sz w:val="18"/>
          <w:szCs w:val="18"/>
          <w:vertAlign w:val="superscript"/>
          <w:lang w:eastAsia="hu-HU"/>
        </w:rPr>
        <w:t>1</w:t>
      </w:r>
      <w:r w:rsidRPr="00F31610">
        <w:rPr>
          <w:rFonts w:eastAsia="Times New Roman"/>
          <w:lang w:eastAsia="hu-HU"/>
        </w:rPr>
        <w:t xml:space="preserve"> </w:t>
      </w:r>
      <w:r w:rsidRPr="00F31610">
        <w:rPr>
          <w:rFonts w:eastAsia="Times New Roman"/>
          <w:i/>
          <w:iCs/>
          <w:sz w:val="18"/>
          <w:szCs w:val="18"/>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15"/>
        <w:gridCol w:w="2230"/>
        <w:gridCol w:w="2165"/>
        <w:gridCol w:w="2485"/>
      </w:tblGrid>
      <w:tr w:rsidR="00F31610" w:rsidRPr="00F31610" w:rsidTr="00F31610">
        <w:tc>
          <w:tcPr>
            <w:tcW w:w="7310" w:type="dxa"/>
            <w:gridSpan w:val="3"/>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Hivatalos név:</w:t>
            </w:r>
            <w:r w:rsidR="002B06B5" w:rsidRPr="002B06B5">
              <w:rPr>
                <w:rFonts w:eastAsia="Times New Roman"/>
                <w:sz w:val="18"/>
                <w:szCs w:val="18"/>
                <w:lang w:eastAsia="hu-HU"/>
              </w:rPr>
              <w:t xml:space="preserve"> </w:t>
            </w:r>
            <w:r w:rsidR="00AC76F5">
              <w:rPr>
                <w:b/>
                <w:iCs/>
                <w:sz w:val="18"/>
                <w:szCs w:val="18"/>
              </w:rPr>
              <w:t xml:space="preserve">Csorvás Város </w:t>
            </w:r>
            <w:r w:rsidR="00633AD8">
              <w:rPr>
                <w:b/>
                <w:iCs/>
                <w:sz w:val="18"/>
                <w:szCs w:val="18"/>
              </w:rPr>
              <w:t xml:space="preserve">Önkormányzata </w:t>
            </w:r>
          </w:p>
        </w:tc>
        <w:tc>
          <w:tcPr>
            <w:tcW w:w="2485" w:type="dxa"/>
            <w:hideMark/>
          </w:tcPr>
          <w:p w:rsidR="00F31610" w:rsidRPr="002B06B5" w:rsidRDefault="00F31610" w:rsidP="0042537D">
            <w:pPr>
              <w:spacing w:before="120" w:after="120"/>
              <w:jc w:val="left"/>
              <w:rPr>
                <w:rFonts w:eastAsia="Times New Roman"/>
                <w:sz w:val="18"/>
                <w:szCs w:val="18"/>
                <w:lang w:eastAsia="hu-HU"/>
              </w:rPr>
            </w:pPr>
            <w:r w:rsidRPr="002B06B5">
              <w:rPr>
                <w:rFonts w:eastAsia="Times New Roman"/>
                <w:sz w:val="18"/>
                <w:szCs w:val="18"/>
                <w:lang w:eastAsia="hu-HU"/>
              </w:rPr>
              <w:t xml:space="preserve">Nemzeti azonosítószám: </w:t>
            </w:r>
            <w:r w:rsidRPr="002B06B5">
              <w:rPr>
                <w:rFonts w:eastAsia="Times New Roman"/>
                <w:sz w:val="18"/>
                <w:szCs w:val="18"/>
                <w:vertAlign w:val="superscript"/>
                <w:lang w:eastAsia="hu-HU"/>
              </w:rPr>
              <w:t>2</w:t>
            </w:r>
          </w:p>
        </w:tc>
      </w:tr>
      <w:tr w:rsidR="00F31610" w:rsidRPr="00F31610" w:rsidTr="00F31610">
        <w:tc>
          <w:tcPr>
            <w:tcW w:w="0" w:type="auto"/>
            <w:gridSpan w:val="4"/>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Postai cím:</w:t>
            </w:r>
            <w:r w:rsidR="002B06B5" w:rsidRPr="002B06B5">
              <w:rPr>
                <w:rFonts w:eastAsia="Times New Roman"/>
                <w:sz w:val="18"/>
                <w:szCs w:val="18"/>
                <w:lang w:eastAsia="hu-HU"/>
              </w:rPr>
              <w:t xml:space="preserve"> </w:t>
            </w:r>
            <w:r w:rsidR="00AC76F5">
              <w:rPr>
                <w:b/>
                <w:iCs/>
                <w:sz w:val="18"/>
                <w:szCs w:val="18"/>
              </w:rPr>
              <w:t>Rákóczi u. 17.</w:t>
            </w:r>
          </w:p>
        </w:tc>
      </w:tr>
      <w:tr w:rsidR="00F31610" w:rsidRPr="00F31610" w:rsidTr="00F31610">
        <w:tc>
          <w:tcPr>
            <w:tcW w:w="2915" w:type="dxa"/>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Város:</w:t>
            </w:r>
            <w:r w:rsidR="002B06B5" w:rsidRPr="002B06B5">
              <w:rPr>
                <w:rFonts w:eastAsia="Times New Roman"/>
                <w:sz w:val="18"/>
                <w:szCs w:val="18"/>
                <w:lang w:eastAsia="hu-HU"/>
              </w:rPr>
              <w:t xml:space="preserve"> </w:t>
            </w:r>
            <w:r w:rsidR="00AC76F5">
              <w:rPr>
                <w:rFonts w:eastAsia="Times New Roman"/>
                <w:b/>
                <w:sz w:val="18"/>
                <w:szCs w:val="18"/>
                <w:lang w:eastAsia="hu-HU"/>
              </w:rPr>
              <w:t>Csorvás</w:t>
            </w:r>
          </w:p>
        </w:tc>
        <w:tc>
          <w:tcPr>
            <w:tcW w:w="2230" w:type="dxa"/>
            <w:hideMark/>
          </w:tcPr>
          <w:p w:rsidR="00F31610" w:rsidRPr="00944FC7" w:rsidRDefault="00F31610" w:rsidP="0042537D">
            <w:pPr>
              <w:spacing w:before="120" w:after="120"/>
              <w:jc w:val="left"/>
              <w:rPr>
                <w:rFonts w:eastAsia="Times New Roman"/>
                <w:b/>
                <w:sz w:val="18"/>
                <w:szCs w:val="18"/>
                <w:lang w:eastAsia="hu-HU"/>
              </w:rPr>
            </w:pPr>
            <w:r w:rsidRPr="002B06B5">
              <w:rPr>
                <w:rFonts w:eastAsia="Times New Roman"/>
                <w:sz w:val="18"/>
                <w:szCs w:val="18"/>
                <w:lang w:eastAsia="hu-HU"/>
              </w:rPr>
              <w:t>NUTS-kód:</w:t>
            </w:r>
            <w:r w:rsidR="002B06B5" w:rsidRPr="002B06B5">
              <w:rPr>
                <w:rFonts w:eastAsia="Times New Roman"/>
                <w:sz w:val="18"/>
                <w:szCs w:val="18"/>
                <w:lang w:eastAsia="hu-HU"/>
              </w:rPr>
              <w:t xml:space="preserve"> </w:t>
            </w:r>
            <w:r w:rsidR="00944FC7">
              <w:rPr>
                <w:rFonts w:eastAsia="Times New Roman"/>
                <w:b/>
                <w:sz w:val="18"/>
                <w:szCs w:val="18"/>
                <w:lang w:eastAsia="hu-HU"/>
              </w:rPr>
              <w:t>HU33</w:t>
            </w:r>
            <w:r w:rsidR="00633AD8">
              <w:rPr>
                <w:rFonts w:eastAsia="Times New Roman"/>
                <w:b/>
                <w:sz w:val="18"/>
                <w:szCs w:val="18"/>
                <w:lang w:eastAsia="hu-HU"/>
              </w:rPr>
              <w:t>2</w:t>
            </w:r>
          </w:p>
        </w:tc>
        <w:tc>
          <w:tcPr>
            <w:tcW w:w="2165" w:type="dxa"/>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Postai irányítószám:</w:t>
            </w:r>
            <w:r w:rsidR="002B06B5" w:rsidRPr="002B06B5">
              <w:rPr>
                <w:rFonts w:eastAsia="Times New Roman"/>
                <w:sz w:val="18"/>
                <w:szCs w:val="18"/>
                <w:lang w:eastAsia="hu-HU"/>
              </w:rPr>
              <w:t xml:space="preserve"> </w:t>
            </w:r>
            <w:r w:rsidR="00AC76F5">
              <w:rPr>
                <w:rFonts w:eastAsia="Times New Roman"/>
                <w:b/>
                <w:sz w:val="18"/>
                <w:szCs w:val="18"/>
                <w:lang w:eastAsia="hu-HU"/>
              </w:rPr>
              <w:t>5920</w:t>
            </w:r>
          </w:p>
        </w:tc>
        <w:tc>
          <w:tcPr>
            <w:tcW w:w="2485" w:type="dxa"/>
            <w:hideMark/>
          </w:tcPr>
          <w:p w:rsidR="00F31610" w:rsidRPr="002B06B5" w:rsidRDefault="00F31610" w:rsidP="0042537D">
            <w:pPr>
              <w:spacing w:before="120" w:after="120"/>
              <w:jc w:val="left"/>
              <w:rPr>
                <w:rFonts w:eastAsia="Times New Roman"/>
                <w:sz w:val="18"/>
                <w:szCs w:val="18"/>
                <w:lang w:eastAsia="hu-HU"/>
              </w:rPr>
            </w:pPr>
            <w:r w:rsidRPr="002B06B5">
              <w:rPr>
                <w:rFonts w:eastAsia="Times New Roman"/>
                <w:sz w:val="18"/>
                <w:szCs w:val="18"/>
                <w:lang w:eastAsia="hu-HU"/>
              </w:rPr>
              <w:t>Ország:</w:t>
            </w:r>
            <w:r w:rsidR="002B06B5" w:rsidRPr="002B06B5">
              <w:rPr>
                <w:rFonts w:eastAsia="Times New Roman"/>
                <w:sz w:val="18"/>
                <w:szCs w:val="18"/>
                <w:lang w:eastAsia="hu-HU"/>
              </w:rPr>
              <w:t xml:space="preserve"> </w:t>
            </w:r>
            <w:r w:rsidR="002B06B5" w:rsidRPr="00944FC7">
              <w:rPr>
                <w:rFonts w:eastAsia="Times New Roman"/>
                <w:b/>
                <w:sz w:val="18"/>
                <w:szCs w:val="18"/>
                <w:lang w:eastAsia="hu-HU"/>
              </w:rPr>
              <w:t>Magyarország</w:t>
            </w:r>
          </w:p>
        </w:tc>
      </w:tr>
      <w:tr w:rsidR="00F31610" w:rsidRPr="00F31610" w:rsidTr="00F31610">
        <w:tc>
          <w:tcPr>
            <w:tcW w:w="7310" w:type="dxa"/>
            <w:gridSpan w:val="3"/>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Kapcsolattartó személy:</w:t>
            </w:r>
            <w:r w:rsidR="002B06B5" w:rsidRPr="002B06B5">
              <w:rPr>
                <w:rFonts w:eastAsia="Times New Roman"/>
                <w:sz w:val="18"/>
                <w:szCs w:val="18"/>
                <w:lang w:eastAsia="hu-HU"/>
              </w:rPr>
              <w:t xml:space="preserve"> </w:t>
            </w:r>
            <w:r w:rsidR="00AC76F5">
              <w:rPr>
                <w:rFonts w:eastAsia="Times New Roman"/>
                <w:b/>
                <w:sz w:val="18"/>
                <w:szCs w:val="18"/>
                <w:lang w:eastAsia="hu-HU"/>
              </w:rPr>
              <w:t xml:space="preserve">Baráth Lajos </w:t>
            </w:r>
            <w:r w:rsidR="00633AD8">
              <w:rPr>
                <w:rFonts w:eastAsia="Times New Roman"/>
                <w:b/>
                <w:sz w:val="18"/>
                <w:szCs w:val="18"/>
                <w:lang w:eastAsia="hu-HU"/>
              </w:rPr>
              <w:t>polgármester</w:t>
            </w:r>
          </w:p>
        </w:tc>
        <w:tc>
          <w:tcPr>
            <w:tcW w:w="2485" w:type="dxa"/>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Telefon:</w:t>
            </w:r>
            <w:r w:rsidR="002B06B5" w:rsidRPr="002B06B5">
              <w:rPr>
                <w:rFonts w:eastAsia="Times New Roman"/>
                <w:sz w:val="18"/>
                <w:szCs w:val="18"/>
                <w:lang w:eastAsia="hu-HU"/>
              </w:rPr>
              <w:t xml:space="preserve"> </w:t>
            </w:r>
            <w:r w:rsidR="00633AD8" w:rsidRPr="00633AD8">
              <w:rPr>
                <w:b/>
                <w:sz w:val="18"/>
                <w:szCs w:val="18"/>
              </w:rPr>
              <w:t>+36 6</w:t>
            </w:r>
            <w:r w:rsidR="00695CC8">
              <w:rPr>
                <w:b/>
                <w:sz w:val="18"/>
                <w:szCs w:val="18"/>
              </w:rPr>
              <w:t>6</w:t>
            </w:r>
            <w:r w:rsidR="00AC76F5">
              <w:rPr>
                <w:b/>
                <w:sz w:val="18"/>
                <w:szCs w:val="18"/>
              </w:rPr>
              <w:t>258001</w:t>
            </w:r>
          </w:p>
        </w:tc>
      </w:tr>
      <w:tr w:rsidR="00F31610" w:rsidRPr="00F31610" w:rsidTr="00F31610">
        <w:tc>
          <w:tcPr>
            <w:tcW w:w="7310" w:type="dxa"/>
            <w:gridSpan w:val="3"/>
            <w:hideMark/>
          </w:tcPr>
          <w:p w:rsidR="00F31610" w:rsidRPr="002B06B5" w:rsidRDefault="00F31610" w:rsidP="00695CC8">
            <w:pPr>
              <w:spacing w:before="120" w:after="120"/>
              <w:jc w:val="left"/>
              <w:rPr>
                <w:rFonts w:eastAsia="Times New Roman"/>
                <w:sz w:val="18"/>
                <w:szCs w:val="18"/>
                <w:lang w:eastAsia="hu-HU"/>
              </w:rPr>
            </w:pPr>
            <w:r w:rsidRPr="002B06B5">
              <w:rPr>
                <w:rFonts w:eastAsia="Times New Roman"/>
                <w:sz w:val="18"/>
                <w:szCs w:val="18"/>
                <w:lang w:eastAsia="hu-HU"/>
              </w:rPr>
              <w:t>E-mail:</w:t>
            </w:r>
            <w:r w:rsidR="002B06B5" w:rsidRPr="002B06B5">
              <w:rPr>
                <w:rFonts w:eastAsia="Times New Roman"/>
                <w:sz w:val="18"/>
                <w:szCs w:val="18"/>
                <w:lang w:eastAsia="hu-HU"/>
              </w:rPr>
              <w:t xml:space="preserve"> </w:t>
            </w:r>
            <w:hyperlink r:id="rId6" w:history="1">
              <w:r w:rsidR="00AC76F5" w:rsidRPr="00B516F8">
                <w:rPr>
                  <w:rStyle w:val="Hiperhivatkozs"/>
                  <w:rFonts w:eastAsia="Times New Roman"/>
                  <w:sz w:val="18"/>
                  <w:szCs w:val="18"/>
                  <w:lang w:eastAsia="hu-HU"/>
                </w:rPr>
                <w:t>pmh@csorvas.hu</w:t>
              </w:r>
            </w:hyperlink>
          </w:p>
        </w:tc>
        <w:tc>
          <w:tcPr>
            <w:tcW w:w="2485" w:type="dxa"/>
            <w:hideMark/>
          </w:tcPr>
          <w:p w:rsidR="00F31610" w:rsidRPr="002B06B5" w:rsidRDefault="00F31610" w:rsidP="00695CC8">
            <w:pPr>
              <w:spacing w:before="120" w:after="120"/>
              <w:jc w:val="left"/>
              <w:rPr>
                <w:rFonts w:eastAsia="Times New Roman"/>
                <w:sz w:val="18"/>
                <w:szCs w:val="18"/>
                <w:lang w:eastAsia="hu-HU"/>
              </w:rPr>
            </w:pPr>
            <w:r w:rsidRPr="000527BD">
              <w:rPr>
                <w:rFonts w:eastAsia="Times New Roman"/>
                <w:sz w:val="18"/>
                <w:szCs w:val="18"/>
                <w:lang w:eastAsia="hu-HU"/>
              </w:rPr>
              <w:t>Fax:</w:t>
            </w:r>
            <w:r w:rsidR="002B06B5" w:rsidRPr="000527BD">
              <w:rPr>
                <w:rFonts w:eastAsia="Times New Roman"/>
                <w:sz w:val="18"/>
                <w:szCs w:val="18"/>
                <w:lang w:eastAsia="hu-HU"/>
              </w:rPr>
              <w:t xml:space="preserve"> </w:t>
            </w:r>
            <w:r w:rsidR="00633AD8" w:rsidRPr="00633AD8">
              <w:rPr>
                <w:b/>
                <w:sz w:val="18"/>
                <w:szCs w:val="18"/>
              </w:rPr>
              <w:t>+</w:t>
            </w:r>
            <w:r w:rsidR="004901B6">
              <w:rPr>
                <w:b/>
                <w:sz w:val="18"/>
                <w:szCs w:val="18"/>
              </w:rPr>
              <w:t>36 6</w:t>
            </w:r>
            <w:r w:rsidR="00695CC8">
              <w:rPr>
                <w:b/>
                <w:sz w:val="18"/>
                <w:szCs w:val="18"/>
              </w:rPr>
              <w:t>6</w:t>
            </w:r>
            <w:r w:rsidR="00AC76F5">
              <w:rPr>
                <w:b/>
                <w:sz w:val="18"/>
                <w:szCs w:val="18"/>
              </w:rPr>
              <w:t>258015</w:t>
            </w:r>
          </w:p>
        </w:tc>
      </w:tr>
      <w:tr w:rsidR="00F31610" w:rsidRPr="00F31610" w:rsidTr="00F31610">
        <w:tc>
          <w:tcPr>
            <w:tcW w:w="0" w:type="auto"/>
            <w:gridSpan w:val="4"/>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Internetcím(ek)</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Az ajánlatkérő általános címe: </w:t>
            </w:r>
            <w:r w:rsidRPr="00F31610">
              <w:rPr>
                <w:rFonts w:eastAsia="Times New Roman"/>
                <w:i/>
                <w:iCs/>
                <w:sz w:val="18"/>
                <w:szCs w:val="18"/>
                <w:lang w:eastAsia="hu-HU"/>
              </w:rPr>
              <w:t>(URL)</w:t>
            </w:r>
            <w:r w:rsidR="002B06B5">
              <w:rPr>
                <w:rFonts w:eastAsia="Times New Roman"/>
                <w:i/>
                <w:iCs/>
                <w:sz w:val="18"/>
                <w:szCs w:val="18"/>
                <w:lang w:eastAsia="hu-HU"/>
              </w:rPr>
              <w:t xml:space="preserve"> </w:t>
            </w:r>
            <w:r w:rsidR="00AC76F5">
              <w:rPr>
                <w:rFonts w:eastAsia="Times New Roman"/>
                <w:i/>
                <w:iCs/>
                <w:sz w:val="18"/>
                <w:szCs w:val="18"/>
                <w:lang w:eastAsia="hu-HU"/>
              </w:rPr>
              <w:t>www.csorvas.hu</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felhasználói oldal címe: </w:t>
            </w:r>
            <w:r w:rsidRPr="00F31610">
              <w:rPr>
                <w:rFonts w:eastAsia="Times New Roman"/>
                <w:i/>
                <w:iCs/>
                <w:sz w:val="18"/>
                <w:szCs w:val="18"/>
                <w:lang w:eastAsia="hu-HU"/>
              </w:rPr>
              <w:t>(URL)</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I.2) Közös közbeszerzés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szerződés közös közbeszerzés formájában valósul meg.</w:t>
            </w:r>
          </w:p>
          <w:p w:rsidR="00F31610" w:rsidRPr="00F31610" w:rsidRDefault="00F31610" w:rsidP="0042537D">
            <w:pPr>
              <w:spacing w:before="120" w:after="120"/>
              <w:ind w:left="38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Meghatalmazott ajánlatkérő nélkül.</w:t>
            </w:r>
          </w:p>
          <w:p w:rsidR="00F31610" w:rsidRPr="00F31610" w:rsidRDefault="00F31610" w:rsidP="0042537D">
            <w:pPr>
              <w:spacing w:before="120" w:after="120"/>
              <w:ind w:left="38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Az I.1) pontban feltüntetett ajánlatkérők közül meghatalmazott ajánlatkérő: </w:t>
            </w:r>
            <w:r w:rsidRPr="00F31610">
              <w:rPr>
                <w:rFonts w:eastAsia="Times New Roman"/>
                <w:i/>
                <w:iCs/>
                <w:sz w:val="18"/>
                <w:szCs w:val="18"/>
                <w:lang w:eastAsia="hu-HU"/>
              </w:rPr>
              <w:t>(adja meg ajánlatkérő nevét)</w:t>
            </w:r>
          </w:p>
          <w:p w:rsidR="00F31610" w:rsidRPr="00F31610" w:rsidRDefault="00F31610" w:rsidP="0042537D">
            <w:pPr>
              <w:spacing w:before="120" w:after="120"/>
              <w:ind w:left="560" w:hanging="18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Ajánlatkérőnek minősülő meghatalmazott szervezet, mely az I.1) pontban nem került feltüntetésre: </w:t>
            </w:r>
            <w:r w:rsidRPr="00F31610">
              <w:rPr>
                <w:rFonts w:eastAsia="Times New Roman"/>
                <w:i/>
                <w:iCs/>
                <w:sz w:val="18"/>
                <w:szCs w:val="18"/>
                <w:lang w:eastAsia="hu-HU"/>
              </w:rPr>
              <w:t>(adja meg a szerződést nem kötő ajánlatkérőnek minősülő szervezet nevét, címét és azonosítószámát)</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Több ország részvételével megvalósuló közös közbeszerzés.</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szerződést központi beszerző szerv ítéli oda.</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közbeszerzési dokumentumok korlátozás nélkül, teljes körűen, közvetlenül és díjmentesen elérhetők a következő címen: </w:t>
            </w:r>
            <w:r w:rsidRPr="00F31610">
              <w:rPr>
                <w:rFonts w:eastAsia="Times New Roman"/>
                <w:i/>
                <w:iCs/>
                <w:sz w:val="18"/>
                <w:szCs w:val="18"/>
                <w:lang w:eastAsia="hu-HU"/>
              </w:rPr>
              <w:t>(URL)</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közbeszerzési dokumentumokhoz történő hozzáférés korlátozott. További információ a következő helyről érhető el: </w:t>
            </w:r>
            <w:r w:rsidRPr="00F31610">
              <w:rPr>
                <w:rFonts w:eastAsia="Times New Roman"/>
                <w:i/>
                <w:iCs/>
                <w:sz w:val="18"/>
                <w:szCs w:val="18"/>
                <w:lang w:eastAsia="hu-HU"/>
              </w:rPr>
              <w:t>(URL)</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További információ a következő címen szerezhető be</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fent említett cím</w:t>
            </w:r>
          </w:p>
          <w:p w:rsidR="00DE2118" w:rsidRDefault="002B06B5" w:rsidP="002B06B5">
            <w:pPr>
              <w:spacing w:before="120" w:after="120"/>
              <w:jc w:val="left"/>
              <w:rPr>
                <w:rFonts w:eastAsia="Times New Roman"/>
                <w:i/>
                <w:iCs/>
                <w:sz w:val="18"/>
                <w:szCs w:val="18"/>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másik cím: </w:t>
            </w:r>
            <w:r w:rsidR="00F31610" w:rsidRPr="00F31610">
              <w:rPr>
                <w:rFonts w:eastAsia="Times New Roman"/>
                <w:i/>
                <w:iCs/>
                <w:sz w:val="18"/>
                <w:szCs w:val="18"/>
                <w:lang w:eastAsia="hu-HU"/>
              </w:rPr>
              <w:t>(adjon meg másik címet)</w:t>
            </w:r>
            <w:r>
              <w:rPr>
                <w:rFonts w:eastAsia="Times New Roman"/>
                <w:i/>
                <w:iCs/>
                <w:sz w:val="18"/>
                <w:szCs w:val="18"/>
                <w:lang w:eastAsia="hu-HU"/>
              </w:rPr>
              <w:t xml:space="preserve"> </w:t>
            </w:r>
          </w:p>
          <w:p w:rsidR="00F31610" w:rsidRPr="00F31610" w:rsidRDefault="00F774FD" w:rsidP="00F774FD">
            <w:pPr>
              <w:spacing w:before="120" w:after="120"/>
              <w:jc w:val="left"/>
              <w:rPr>
                <w:rFonts w:eastAsia="Times New Roman"/>
                <w:lang w:eastAsia="hu-HU"/>
              </w:rPr>
            </w:pPr>
            <w:r>
              <w:rPr>
                <w:rFonts w:eastAsia="Times New Roman"/>
                <w:b/>
                <w:iCs/>
                <w:sz w:val="18"/>
                <w:szCs w:val="18"/>
                <w:lang w:eastAsia="hu-HU"/>
              </w:rPr>
              <w:t xml:space="preserve">Az </w:t>
            </w:r>
            <w:proofErr w:type="spellStart"/>
            <w:r>
              <w:rPr>
                <w:rFonts w:eastAsia="Times New Roman"/>
                <w:b/>
                <w:iCs/>
                <w:sz w:val="18"/>
                <w:szCs w:val="18"/>
                <w:lang w:eastAsia="hu-HU"/>
              </w:rPr>
              <w:t>All-Ready</w:t>
            </w:r>
            <w:proofErr w:type="spellEnd"/>
            <w:r>
              <w:rPr>
                <w:rFonts w:eastAsia="Times New Roman"/>
                <w:b/>
                <w:iCs/>
                <w:sz w:val="18"/>
                <w:szCs w:val="18"/>
                <w:lang w:eastAsia="hu-HU"/>
              </w:rPr>
              <w:t xml:space="preserve"> </w:t>
            </w:r>
            <w:r w:rsidR="008E7910" w:rsidRPr="00376A55">
              <w:rPr>
                <w:rFonts w:eastAsia="Times New Roman"/>
                <w:b/>
                <w:iCs/>
                <w:sz w:val="18"/>
                <w:szCs w:val="18"/>
                <w:lang w:eastAsia="hu-HU"/>
              </w:rPr>
              <w:t>Kft.</w:t>
            </w:r>
            <w:r w:rsidR="008E7910">
              <w:rPr>
                <w:rFonts w:eastAsia="Times New Roman"/>
                <w:b/>
                <w:iCs/>
                <w:sz w:val="18"/>
                <w:szCs w:val="18"/>
                <w:lang w:eastAsia="hu-HU"/>
              </w:rPr>
              <w:t xml:space="preserve"> megbízásából eljár Beleznai Róbert, 5630 Békés, Kossuth u. 3. (</w:t>
            </w:r>
            <w:r>
              <w:rPr>
                <w:rFonts w:eastAsia="Times New Roman"/>
                <w:b/>
                <w:iCs/>
                <w:sz w:val="18"/>
                <w:szCs w:val="18"/>
                <w:lang w:eastAsia="hu-HU"/>
              </w:rPr>
              <w:t>alltender2@gmail.com</w:t>
            </w:r>
            <w:r w:rsidR="008E7910">
              <w:rPr>
                <w:rFonts w:eastAsia="Times New Roman"/>
                <w:b/>
                <w:iCs/>
                <w:sz w:val="18"/>
                <w:szCs w:val="18"/>
                <w:lang w:eastAsia="hu-HU"/>
              </w:rPr>
              <w:t xml:space="preserve">) valamint </w:t>
            </w:r>
            <w:r w:rsidR="008E7910" w:rsidRPr="00944FC7">
              <w:rPr>
                <w:rFonts w:eastAsia="Times New Roman"/>
                <w:b/>
                <w:iCs/>
                <w:sz w:val="18"/>
                <w:szCs w:val="18"/>
                <w:lang w:eastAsia="hu-HU"/>
              </w:rPr>
              <w:t>Dr. Szathmáry Péter 5600 Békéscsaba, Kinizsi u. 13. II/209-210.</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Az ajánlat vagy részvételi jelentkezés benyújtandó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elektronikus úton: </w:t>
            </w:r>
            <w:r w:rsidRPr="00F31610">
              <w:rPr>
                <w:rFonts w:eastAsia="Times New Roman"/>
                <w:i/>
                <w:iCs/>
                <w:sz w:val="18"/>
                <w:szCs w:val="18"/>
                <w:lang w:eastAsia="hu-HU"/>
              </w:rPr>
              <w:t>(URL)</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fent említett címre</w:t>
            </w:r>
          </w:p>
          <w:p w:rsidR="00F31610" w:rsidRPr="00F31610" w:rsidRDefault="002B06B5" w:rsidP="00695CC8">
            <w:pPr>
              <w:spacing w:before="120" w:after="120"/>
              <w:jc w:val="left"/>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a következő címre: </w:t>
            </w:r>
            <w:r w:rsidR="00F31610" w:rsidRPr="00F31610">
              <w:rPr>
                <w:rFonts w:eastAsia="Times New Roman"/>
                <w:i/>
                <w:iCs/>
                <w:sz w:val="18"/>
                <w:szCs w:val="18"/>
                <w:lang w:eastAsia="hu-HU"/>
              </w:rPr>
              <w:t>(adjon meg másik címet)</w:t>
            </w:r>
            <w:r>
              <w:rPr>
                <w:rFonts w:eastAsia="Times New Roman"/>
                <w:i/>
                <w:iCs/>
                <w:sz w:val="18"/>
                <w:szCs w:val="18"/>
                <w:lang w:eastAsia="hu-HU"/>
              </w:rPr>
              <w:t xml:space="preserve"> </w:t>
            </w:r>
            <w:r w:rsidR="00AC76F5">
              <w:rPr>
                <w:b/>
                <w:iCs/>
                <w:sz w:val="18"/>
                <w:szCs w:val="18"/>
              </w:rPr>
              <w:t xml:space="preserve">Csorvás Város </w:t>
            </w:r>
            <w:r w:rsidR="00F6301A">
              <w:rPr>
                <w:b/>
                <w:iCs/>
                <w:sz w:val="18"/>
                <w:szCs w:val="18"/>
              </w:rPr>
              <w:t>Önkormányzata</w:t>
            </w:r>
            <w:r w:rsidR="006C607D">
              <w:rPr>
                <w:rFonts w:eastAsia="Times New Roman"/>
                <w:b/>
                <w:sz w:val="18"/>
                <w:szCs w:val="18"/>
                <w:lang w:eastAsia="hu-HU"/>
              </w:rPr>
              <w:t xml:space="preserve">, </w:t>
            </w:r>
            <w:r w:rsidR="00AC76F5">
              <w:rPr>
                <w:rFonts w:eastAsia="Times New Roman"/>
                <w:b/>
                <w:sz w:val="18"/>
                <w:szCs w:val="18"/>
                <w:lang w:eastAsia="hu-HU"/>
              </w:rPr>
              <w:t>5920 Csorvás</w:t>
            </w:r>
            <w:r w:rsidR="00695CC8">
              <w:rPr>
                <w:rFonts w:eastAsia="Times New Roman"/>
                <w:b/>
                <w:sz w:val="18"/>
                <w:szCs w:val="18"/>
                <w:lang w:eastAsia="hu-HU"/>
              </w:rPr>
              <w:t xml:space="preserve">, </w:t>
            </w:r>
            <w:r w:rsidR="00AC76F5">
              <w:rPr>
                <w:b/>
                <w:iCs/>
                <w:sz w:val="18"/>
                <w:szCs w:val="18"/>
              </w:rPr>
              <w:t xml:space="preserve">Rákóczi u. 17. </w:t>
            </w:r>
            <w:r w:rsidR="006C607D">
              <w:rPr>
                <w:rFonts w:eastAsia="Times New Roman"/>
                <w:b/>
                <w:sz w:val="18"/>
                <w:szCs w:val="18"/>
                <w:lang w:eastAsia="hu-HU"/>
              </w:rPr>
              <w:t>polgármesteri iroda</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F31610">
              <w:rPr>
                <w:rFonts w:eastAsia="Times New Roman"/>
                <w:i/>
                <w:iCs/>
                <w:sz w:val="18"/>
                <w:szCs w:val="18"/>
                <w:lang w:eastAsia="hu-HU"/>
              </w:rPr>
              <w:t>(URL)</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42"/>
        <w:gridCol w:w="4753"/>
      </w:tblGrid>
      <w:tr w:rsidR="00F31610" w:rsidRPr="00F31610" w:rsidTr="00F31610">
        <w:tc>
          <w:tcPr>
            <w:tcW w:w="5042"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Központi szintű</w:t>
            </w:r>
          </w:p>
          <w:p w:rsidR="00F31610" w:rsidRPr="00F31610" w:rsidRDefault="00274343" w:rsidP="0042537D">
            <w:pPr>
              <w:spacing w:before="120" w:after="120"/>
              <w:jc w:val="left"/>
              <w:rPr>
                <w:rFonts w:eastAsia="Times New Roman"/>
                <w:lang w:eastAsia="hu-HU"/>
              </w:rPr>
            </w:pPr>
            <w:r>
              <w:rPr>
                <w:rFonts w:ascii="Webdings" w:eastAsia="Times New Roman" w:hAnsi="Webdings"/>
                <w:sz w:val="18"/>
                <w:szCs w:val="18"/>
                <w:lang w:eastAsia="hu-HU"/>
              </w:rPr>
              <w:t></w:t>
            </w:r>
            <w:r w:rsidRPr="00F31610">
              <w:rPr>
                <w:rFonts w:eastAsia="Times New Roman"/>
                <w:sz w:val="18"/>
                <w:szCs w:val="18"/>
                <w:lang w:eastAsia="hu-HU"/>
              </w:rPr>
              <w:t xml:space="preserve"> </w:t>
            </w:r>
            <w:r w:rsidR="00F31610" w:rsidRPr="00F31610">
              <w:rPr>
                <w:rFonts w:eastAsia="Times New Roman"/>
                <w:sz w:val="18"/>
                <w:szCs w:val="18"/>
                <w:lang w:eastAsia="hu-HU"/>
              </w:rPr>
              <w:t>Regionális/helyi szintű</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Közjogi szervezet</w:t>
            </w:r>
          </w:p>
        </w:tc>
        <w:tc>
          <w:tcPr>
            <w:tcW w:w="4753"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Közszolgáltató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Támogatott szervezet [Kbt. 5. § (2)-(3) bekezdés]</w:t>
            </w:r>
          </w:p>
          <w:p w:rsidR="00F31610" w:rsidRPr="00F31610" w:rsidRDefault="00274343" w:rsidP="00274343">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w:t>
            </w:r>
            <w:r w:rsidR="00F31610" w:rsidRPr="00F31610">
              <w:rPr>
                <w:rFonts w:eastAsia="Times New Roman"/>
                <w:sz w:val="18"/>
                <w:szCs w:val="18"/>
                <w:lang w:eastAsia="hu-HU"/>
              </w:rPr>
              <w:t>Egyéb:</w:t>
            </w:r>
            <w:r w:rsidR="002B06B5">
              <w:rPr>
                <w:rFonts w:eastAsia="Times New Roman"/>
                <w:sz w:val="18"/>
                <w:szCs w:val="18"/>
                <w:lang w:eastAsia="hu-HU"/>
              </w:rPr>
              <w:t xml:space="preserve"> </w:t>
            </w:r>
            <w:r>
              <w:rPr>
                <w:rFonts w:eastAsia="Times New Roman"/>
                <w:b/>
                <w:sz w:val="18"/>
                <w:szCs w:val="18"/>
                <w:lang w:eastAsia="hu-HU"/>
              </w:rPr>
              <w:t>-</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lastRenderedPageBreak/>
        <w:t xml:space="preserve">I.5) Fő tevékenység </w:t>
      </w:r>
      <w:r w:rsidRPr="00F31610">
        <w:rPr>
          <w:rFonts w:eastAsia="Times New Roman"/>
          <w:i/>
          <w:iCs/>
          <w:sz w:val="18"/>
          <w:szCs w:val="18"/>
          <w:lang w:eastAsia="hu-HU"/>
        </w:rPr>
        <w:t>(klasszikus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42"/>
        <w:gridCol w:w="4753"/>
      </w:tblGrid>
      <w:tr w:rsidR="00F31610" w:rsidRPr="00F31610" w:rsidTr="00F31610">
        <w:tc>
          <w:tcPr>
            <w:tcW w:w="5042"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Általános közszolgáltatások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Honvédelem</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Közrend és biztonság</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Környezetvédelem</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Gazdasági és pénzügyek</w:t>
            </w:r>
          </w:p>
          <w:p w:rsidR="00F31610" w:rsidRPr="00F31610" w:rsidRDefault="00F31610" w:rsidP="0042537D">
            <w:pPr>
              <w:spacing w:before="120" w:after="120"/>
              <w:ind w:left="180" w:hanging="1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Egészségügy</w:t>
            </w:r>
          </w:p>
        </w:tc>
        <w:tc>
          <w:tcPr>
            <w:tcW w:w="4753"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Lakásszolgáltatás és közösségi rekreáció</w:t>
            </w:r>
          </w:p>
          <w:p w:rsidR="00F31610" w:rsidRPr="00F31610" w:rsidRDefault="0076229F"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w:t>
            </w:r>
            <w:r w:rsidR="00F31610" w:rsidRPr="00F31610">
              <w:rPr>
                <w:rFonts w:eastAsia="Times New Roman"/>
                <w:sz w:val="18"/>
                <w:szCs w:val="18"/>
                <w:lang w:eastAsia="hu-HU"/>
              </w:rPr>
              <w:t>Szociális védelem</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Szabadidő, kultúra és vallás</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Oktatás</w:t>
            </w:r>
          </w:p>
          <w:p w:rsidR="00F31610" w:rsidRPr="00F31610" w:rsidRDefault="0076229F" w:rsidP="0042537D">
            <w:pPr>
              <w:spacing w:before="120" w:after="120"/>
              <w:jc w:val="left"/>
              <w:rPr>
                <w:rFonts w:eastAsia="Times New Roman"/>
                <w:lang w:eastAsia="hu-HU"/>
              </w:rPr>
            </w:pPr>
            <w:r>
              <w:rPr>
                <w:rFonts w:ascii="Webdings" w:eastAsia="Times New Roman" w:hAnsi="Webdings"/>
                <w:sz w:val="18"/>
                <w:szCs w:val="18"/>
                <w:lang w:eastAsia="hu-HU"/>
              </w:rPr>
              <w:t></w:t>
            </w:r>
            <w:r w:rsidRPr="00F31610">
              <w:rPr>
                <w:rFonts w:eastAsia="Times New Roman"/>
                <w:sz w:val="18"/>
                <w:szCs w:val="18"/>
                <w:lang w:eastAsia="hu-HU"/>
              </w:rPr>
              <w:t xml:space="preserve"> </w:t>
            </w:r>
            <w:r w:rsidR="00F31610" w:rsidRPr="00F31610">
              <w:rPr>
                <w:rFonts w:eastAsia="Times New Roman"/>
                <w:sz w:val="18"/>
                <w:szCs w:val="18"/>
                <w:lang w:eastAsia="hu-HU"/>
              </w:rPr>
              <w:t>Egyéb tevékenység:</w:t>
            </w:r>
            <w:r>
              <w:rPr>
                <w:rFonts w:eastAsia="Times New Roman"/>
                <w:sz w:val="18"/>
                <w:szCs w:val="18"/>
                <w:lang w:eastAsia="hu-HU"/>
              </w:rPr>
              <w:t xml:space="preserve"> </w:t>
            </w:r>
            <w:r w:rsidRPr="0076229F">
              <w:rPr>
                <w:rFonts w:eastAsia="Times New Roman"/>
                <w:b/>
                <w:sz w:val="18"/>
                <w:szCs w:val="18"/>
                <w:lang w:eastAsia="hu-HU"/>
              </w:rPr>
              <w:t>Önkormányzat</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I.6) Fő tevékenység </w:t>
      </w:r>
      <w:r w:rsidRPr="00F31610">
        <w:rPr>
          <w:rFonts w:eastAsia="Times New Roman"/>
          <w:i/>
          <w:iCs/>
          <w:sz w:val="18"/>
          <w:szCs w:val="18"/>
          <w:lang w:eastAsia="hu-HU"/>
        </w:rPr>
        <w:t>(közszolgáltató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42"/>
        <w:gridCol w:w="4753"/>
      </w:tblGrid>
      <w:tr w:rsidR="00F31610" w:rsidRPr="00F31610" w:rsidTr="00F31610">
        <w:tc>
          <w:tcPr>
            <w:tcW w:w="5042"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Gáz- és hőenergia termelése, szállítása és elosztása</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Villamos energia</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Földgáz és kőolaj kitermelése</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Szén és más szilárd tüzelőanyag feltárása és kitermelése</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Víz</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Postai szolgáltatások</w:t>
            </w:r>
          </w:p>
        </w:tc>
        <w:tc>
          <w:tcPr>
            <w:tcW w:w="4753" w:type="dxa"/>
            <w:hideMark/>
          </w:tcPr>
          <w:p w:rsidR="00F31610" w:rsidRPr="00F31610" w:rsidRDefault="00F31610" w:rsidP="0042537D">
            <w:pPr>
              <w:spacing w:before="120" w:after="120"/>
              <w:ind w:left="280" w:hanging="2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Vasúti szolgáltatások</w:t>
            </w:r>
          </w:p>
          <w:p w:rsidR="00F31610" w:rsidRPr="00F31610" w:rsidRDefault="00F31610" w:rsidP="0042537D">
            <w:pPr>
              <w:spacing w:before="120" w:after="120"/>
              <w:ind w:left="280" w:hanging="2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Városi vasúti, villamos-, trolibusz- és autóbusz-szolgáltatások</w:t>
            </w:r>
          </w:p>
          <w:p w:rsidR="00F31610" w:rsidRPr="00F31610" w:rsidRDefault="00F31610" w:rsidP="0042537D">
            <w:pPr>
              <w:spacing w:before="120" w:after="120"/>
              <w:ind w:left="280" w:hanging="2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Kikötői tevékenységek</w:t>
            </w:r>
          </w:p>
          <w:p w:rsidR="00F31610" w:rsidRPr="00F31610" w:rsidRDefault="00F31610" w:rsidP="0042537D">
            <w:pPr>
              <w:spacing w:before="120" w:after="120"/>
              <w:ind w:left="280" w:hanging="2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Repülőtéri tevékenységek</w:t>
            </w:r>
          </w:p>
          <w:p w:rsidR="00F31610" w:rsidRPr="00F31610" w:rsidRDefault="00F31610" w:rsidP="0042537D">
            <w:pPr>
              <w:spacing w:before="120" w:after="120"/>
              <w:ind w:left="280" w:hanging="2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Egyéb tevékenység:</w:t>
            </w:r>
          </w:p>
        </w:tc>
      </w:tr>
    </w:tbl>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II. szakasz: Tárgy</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II.1)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98"/>
        <w:gridCol w:w="2697"/>
      </w:tblGrid>
      <w:tr w:rsidR="00F31610" w:rsidRPr="00F31610" w:rsidTr="00F31610">
        <w:tc>
          <w:tcPr>
            <w:tcW w:w="7310" w:type="dxa"/>
            <w:hideMark/>
          </w:tcPr>
          <w:p w:rsidR="00A2071F" w:rsidRDefault="00F31610" w:rsidP="003C7A5D">
            <w:pPr>
              <w:autoSpaceDE w:val="0"/>
              <w:autoSpaceDN w:val="0"/>
              <w:adjustRightInd w:val="0"/>
              <w:jc w:val="left"/>
              <w:rPr>
                <w:rFonts w:eastAsia="Times New Roman"/>
                <w:b/>
                <w:bCs/>
                <w:sz w:val="18"/>
                <w:szCs w:val="18"/>
                <w:lang w:eastAsia="hu-HU"/>
              </w:rPr>
            </w:pPr>
            <w:r w:rsidRPr="00B67F7C">
              <w:rPr>
                <w:rFonts w:eastAsia="Times New Roman"/>
                <w:b/>
                <w:bCs/>
                <w:sz w:val="18"/>
                <w:szCs w:val="18"/>
                <w:lang w:eastAsia="hu-HU"/>
              </w:rPr>
              <w:t>II.1.1) Elnevezés:</w:t>
            </w:r>
            <w:r w:rsidR="00944FC7" w:rsidRPr="00B67F7C">
              <w:rPr>
                <w:rFonts w:eastAsia="Times New Roman"/>
                <w:b/>
                <w:bCs/>
                <w:sz w:val="18"/>
                <w:szCs w:val="18"/>
                <w:lang w:eastAsia="hu-HU"/>
              </w:rPr>
              <w:t xml:space="preserve"> </w:t>
            </w:r>
            <w:r w:rsidR="003C7A5D" w:rsidRPr="003C7A5D">
              <w:rPr>
                <w:rFonts w:eastAsia="Times New Roman"/>
                <w:b/>
                <w:bCs/>
                <w:sz w:val="18"/>
                <w:szCs w:val="18"/>
                <w:lang w:eastAsia="hu-HU"/>
              </w:rPr>
              <w:t>Csorvás Város Önkormányzat</w:t>
            </w:r>
            <w:r w:rsidR="003C7A5D">
              <w:rPr>
                <w:rFonts w:eastAsia="Times New Roman"/>
                <w:b/>
                <w:bCs/>
                <w:sz w:val="18"/>
                <w:szCs w:val="18"/>
                <w:lang w:eastAsia="hu-HU"/>
              </w:rPr>
              <w:t xml:space="preserve"> közintézményeinek energetikai k</w:t>
            </w:r>
            <w:r w:rsidR="003C7A5D" w:rsidRPr="003C7A5D">
              <w:rPr>
                <w:rFonts w:eastAsia="Times New Roman"/>
                <w:b/>
                <w:bCs/>
                <w:sz w:val="18"/>
                <w:szCs w:val="18"/>
                <w:lang w:eastAsia="hu-HU"/>
              </w:rPr>
              <w:t>orszerűsítése</w:t>
            </w:r>
            <w:r w:rsidR="003C7A5D">
              <w:rPr>
                <w:rFonts w:eastAsia="Times New Roman"/>
                <w:b/>
                <w:bCs/>
                <w:sz w:val="18"/>
                <w:szCs w:val="18"/>
                <w:lang w:eastAsia="hu-HU"/>
              </w:rPr>
              <w:t xml:space="preserve"> </w:t>
            </w:r>
            <w:r w:rsidR="003C7A5D" w:rsidRPr="003C7A5D">
              <w:rPr>
                <w:rFonts w:eastAsia="Times New Roman"/>
                <w:b/>
                <w:bCs/>
                <w:sz w:val="18"/>
                <w:szCs w:val="18"/>
                <w:lang w:eastAsia="hu-HU"/>
              </w:rPr>
              <w:t>megújuló energiaforrás bevonásával</w:t>
            </w:r>
            <w:r w:rsidR="00A2071F">
              <w:rPr>
                <w:rFonts w:eastAsia="Times New Roman"/>
                <w:b/>
                <w:bCs/>
                <w:sz w:val="18"/>
                <w:szCs w:val="18"/>
                <w:lang w:eastAsia="hu-HU"/>
              </w:rPr>
              <w:t xml:space="preserve"> </w:t>
            </w:r>
          </w:p>
          <w:p w:rsidR="00F31610" w:rsidRDefault="00A2071F" w:rsidP="003C7A5D">
            <w:pPr>
              <w:autoSpaceDE w:val="0"/>
              <w:autoSpaceDN w:val="0"/>
              <w:adjustRightInd w:val="0"/>
              <w:jc w:val="left"/>
              <w:rPr>
                <w:rFonts w:eastAsia="Times New Roman"/>
                <w:b/>
                <w:bCs/>
                <w:sz w:val="18"/>
                <w:szCs w:val="18"/>
                <w:lang w:eastAsia="hu-HU"/>
              </w:rPr>
            </w:pPr>
            <w:r>
              <w:rPr>
                <w:rFonts w:eastAsia="Times New Roman"/>
                <w:b/>
                <w:bCs/>
                <w:sz w:val="18"/>
                <w:szCs w:val="18"/>
                <w:lang w:eastAsia="hu-HU"/>
              </w:rPr>
              <w:t>1. rész: Polgármesteri Hivatal felújítása</w:t>
            </w:r>
          </w:p>
          <w:p w:rsidR="00A2071F" w:rsidRPr="00A2071F" w:rsidRDefault="00A2071F" w:rsidP="003C7A5D">
            <w:pPr>
              <w:autoSpaceDE w:val="0"/>
              <w:autoSpaceDN w:val="0"/>
              <w:adjustRightInd w:val="0"/>
              <w:jc w:val="left"/>
              <w:rPr>
                <w:rFonts w:eastAsia="Times New Roman"/>
                <w:b/>
                <w:bCs/>
                <w:sz w:val="18"/>
                <w:szCs w:val="18"/>
                <w:lang w:eastAsia="hu-HU"/>
              </w:rPr>
            </w:pPr>
            <w:r w:rsidRPr="00A2071F">
              <w:rPr>
                <w:rFonts w:eastAsia="Times New Roman"/>
                <w:b/>
                <w:bCs/>
                <w:sz w:val="18"/>
                <w:szCs w:val="18"/>
                <w:lang w:eastAsia="hu-HU"/>
              </w:rPr>
              <w:t>2. rész:</w:t>
            </w:r>
            <w:r>
              <w:rPr>
                <w:rFonts w:eastAsia="Times New Roman"/>
                <w:b/>
                <w:bCs/>
                <w:sz w:val="18"/>
                <w:szCs w:val="18"/>
                <w:lang w:eastAsia="hu-HU"/>
              </w:rPr>
              <w:t xml:space="preserve"> Óvoda és Bölcsőde felújítása - István király utca</w:t>
            </w:r>
          </w:p>
          <w:p w:rsidR="00A2071F" w:rsidRPr="00B67F7C" w:rsidRDefault="00A2071F" w:rsidP="00A2071F">
            <w:pPr>
              <w:autoSpaceDE w:val="0"/>
              <w:autoSpaceDN w:val="0"/>
              <w:adjustRightInd w:val="0"/>
              <w:jc w:val="left"/>
              <w:rPr>
                <w:rFonts w:eastAsia="Times New Roman"/>
                <w:sz w:val="18"/>
                <w:szCs w:val="18"/>
                <w:lang w:eastAsia="hu-HU"/>
              </w:rPr>
            </w:pPr>
            <w:r w:rsidRPr="00A2071F">
              <w:rPr>
                <w:rFonts w:eastAsia="Times New Roman"/>
                <w:b/>
                <w:bCs/>
                <w:sz w:val="18"/>
                <w:szCs w:val="18"/>
                <w:lang w:eastAsia="hu-HU"/>
              </w:rPr>
              <w:t>3. rész:</w:t>
            </w:r>
            <w:r>
              <w:rPr>
                <w:rFonts w:eastAsia="Times New Roman"/>
                <w:sz w:val="18"/>
                <w:szCs w:val="18"/>
                <w:lang w:eastAsia="hu-HU"/>
              </w:rPr>
              <w:t xml:space="preserve"> </w:t>
            </w:r>
            <w:r>
              <w:rPr>
                <w:rFonts w:eastAsia="Times New Roman"/>
                <w:b/>
                <w:bCs/>
                <w:sz w:val="18"/>
                <w:szCs w:val="18"/>
                <w:lang w:eastAsia="hu-HU"/>
              </w:rPr>
              <w:t>Óvoda és Bölcsőde felújítása – Bocskai utca</w:t>
            </w:r>
          </w:p>
        </w:tc>
        <w:tc>
          <w:tcPr>
            <w:tcW w:w="2485" w:type="dxa"/>
            <w:hideMark/>
          </w:tcPr>
          <w:p w:rsidR="00F31610" w:rsidRPr="00B67F7C" w:rsidRDefault="00F31610" w:rsidP="0042537D">
            <w:pPr>
              <w:spacing w:before="120" w:after="120"/>
              <w:jc w:val="left"/>
              <w:rPr>
                <w:rFonts w:eastAsia="Times New Roman"/>
                <w:sz w:val="18"/>
                <w:szCs w:val="18"/>
                <w:lang w:eastAsia="hu-HU"/>
              </w:rPr>
            </w:pPr>
            <w:r w:rsidRPr="00B67F7C">
              <w:rPr>
                <w:rFonts w:eastAsia="Times New Roman"/>
                <w:sz w:val="18"/>
                <w:szCs w:val="18"/>
                <w:lang w:eastAsia="hu-HU"/>
              </w:rPr>
              <w:t xml:space="preserve">Hivatkozási szám: </w:t>
            </w:r>
            <w:r w:rsidRPr="00B67F7C">
              <w:rPr>
                <w:rFonts w:eastAsia="Times New Roman"/>
                <w:sz w:val="18"/>
                <w:szCs w:val="18"/>
                <w:vertAlign w:val="superscript"/>
                <w:lang w:eastAsia="hu-HU"/>
              </w:rPr>
              <w:t>2</w:t>
            </w:r>
          </w:p>
        </w:tc>
      </w:tr>
      <w:tr w:rsidR="00F31610" w:rsidRPr="00F31610" w:rsidTr="00F31610">
        <w:tc>
          <w:tcPr>
            <w:tcW w:w="0" w:type="auto"/>
            <w:gridSpan w:val="2"/>
            <w:hideMark/>
          </w:tcPr>
          <w:p w:rsidR="00F31610" w:rsidRPr="00B67F7C" w:rsidRDefault="00F31610" w:rsidP="00A5782E">
            <w:pPr>
              <w:spacing w:before="120" w:after="120"/>
              <w:jc w:val="left"/>
              <w:rPr>
                <w:rFonts w:eastAsia="Times New Roman"/>
                <w:sz w:val="18"/>
                <w:szCs w:val="18"/>
                <w:lang w:eastAsia="hu-HU"/>
              </w:rPr>
            </w:pPr>
            <w:r w:rsidRPr="00B67F7C">
              <w:rPr>
                <w:rFonts w:eastAsia="Times New Roman"/>
                <w:b/>
                <w:bCs/>
                <w:sz w:val="18"/>
                <w:szCs w:val="18"/>
                <w:lang w:eastAsia="hu-HU"/>
              </w:rPr>
              <w:t xml:space="preserve">II.1.2) Fő </w:t>
            </w:r>
            <w:proofErr w:type="spellStart"/>
            <w:r w:rsidRPr="00B67F7C">
              <w:rPr>
                <w:rFonts w:eastAsia="Times New Roman"/>
                <w:b/>
                <w:bCs/>
                <w:sz w:val="18"/>
                <w:szCs w:val="18"/>
                <w:lang w:eastAsia="hu-HU"/>
              </w:rPr>
              <w:t>CPV-kód</w:t>
            </w:r>
            <w:proofErr w:type="spellEnd"/>
            <w:r w:rsidRPr="00B67F7C">
              <w:rPr>
                <w:rFonts w:eastAsia="Times New Roman"/>
                <w:b/>
                <w:bCs/>
                <w:sz w:val="18"/>
                <w:szCs w:val="18"/>
                <w:lang w:eastAsia="hu-HU"/>
              </w:rPr>
              <w:t>:</w:t>
            </w:r>
            <w:r w:rsidRPr="00B67F7C">
              <w:rPr>
                <w:rFonts w:eastAsia="Times New Roman"/>
                <w:sz w:val="18"/>
                <w:szCs w:val="18"/>
                <w:lang w:eastAsia="hu-HU"/>
              </w:rPr>
              <w:t xml:space="preserve"> </w:t>
            </w:r>
            <w:hyperlink r:id="rId7" w:history="1">
              <w:r w:rsidR="00733BD5" w:rsidRPr="00733BD5">
                <w:rPr>
                  <w:rFonts w:eastAsia="Times New Roman"/>
                  <w:b/>
                  <w:bCs/>
                  <w:sz w:val="18"/>
                  <w:szCs w:val="18"/>
                  <w:lang w:eastAsia="hu-HU"/>
                </w:rPr>
                <w:t>45300000-0</w:t>
              </w:r>
            </w:hyperlink>
            <w:r w:rsidR="00733BD5" w:rsidRPr="00733BD5">
              <w:rPr>
                <w:rFonts w:eastAsia="Times New Roman"/>
                <w:b/>
                <w:bCs/>
                <w:sz w:val="18"/>
                <w:szCs w:val="18"/>
                <w:lang w:eastAsia="hu-HU"/>
              </w:rPr>
              <w:t xml:space="preserve"> </w:t>
            </w:r>
            <w:r w:rsidRPr="00B67F7C">
              <w:rPr>
                <w:rFonts w:eastAsia="Times New Roman"/>
                <w:sz w:val="18"/>
                <w:szCs w:val="18"/>
                <w:lang w:eastAsia="hu-HU"/>
              </w:rPr>
              <w:t xml:space="preserve">Kiegészítő </w:t>
            </w:r>
            <w:proofErr w:type="spellStart"/>
            <w:r w:rsidRPr="00B67F7C">
              <w:rPr>
                <w:rFonts w:eastAsia="Times New Roman"/>
                <w:sz w:val="18"/>
                <w:szCs w:val="18"/>
                <w:lang w:eastAsia="hu-HU"/>
              </w:rPr>
              <w:t>CPV-kód</w:t>
            </w:r>
            <w:proofErr w:type="spellEnd"/>
            <w:r w:rsidRPr="00B67F7C">
              <w:rPr>
                <w:rFonts w:eastAsia="Times New Roman"/>
                <w:sz w:val="18"/>
                <w:szCs w:val="18"/>
                <w:lang w:eastAsia="hu-HU"/>
              </w:rPr>
              <w:t xml:space="preserve">: </w:t>
            </w:r>
            <w:r w:rsidRPr="00B67F7C">
              <w:rPr>
                <w:rFonts w:eastAsia="Times New Roman"/>
                <w:sz w:val="18"/>
                <w:szCs w:val="18"/>
                <w:vertAlign w:val="superscript"/>
                <w:lang w:eastAsia="hu-HU"/>
              </w:rPr>
              <w:t>1 2</w:t>
            </w:r>
            <w:r w:rsidRPr="00B67F7C">
              <w:rPr>
                <w:rFonts w:eastAsia="Times New Roman"/>
                <w:sz w:val="18"/>
                <w:szCs w:val="18"/>
                <w:lang w:eastAsia="hu-HU"/>
              </w:rPr>
              <w:t xml:space="preserve"> </w:t>
            </w:r>
            <w:proofErr w:type="gramStart"/>
            <w:r w:rsidRPr="00B67F7C">
              <w:rPr>
                <w:rFonts w:eastAsia="Times New Roman"/>
                <w:sz w:val="18"/>
                <w:szCs w:val="18"/>
                <w:lang w:eastAsia="hu-HU"/>
              </w:rPr>
              <w:t>[ ]</w:t>
            </w:r>
            <w:proofErr w:type="gramEnd"/>
            <w:r w:rsidRPr="00B67F7C">
              <w:rPr>
                <w:rFonts w:eastAsia="Times New Roman"/>
                <w:sz w:val="18"/>
                <w:szCs w:val="18"/>
                <w:lang w:eastAsia="hu-HU"/>
              </w:rPr>
              <w:t>[ ][ ][ ]</w:t>
            </w:r>
          </w:p>
        </w:tc>
      </w:tr>
      <w:tr w:rsidR="00F31610" w:rsidRPr="00F31610" w:rsidTr="00F31610">
        <w:tc>
          <w:tcPr>
            <w:tcW w:w="0" w:type="auto"/>
            <w:gridSpan w:val="2"/>
            <w:hideMark/>
          </w:tcPr>
          <w:p w:rsidR="00F31610" w:rsidRPr="00B67F7C" w:rsidRDefault="00F31610" w:rsidP="002B06B5">
            <w:pPr>
              <w:spacing w:before="120" w:after="120"/>
              <w:jc w:val="left"/>
              <w:rPr>
                <w:rFonts w:eastAsia="Times New Roman"/>
                <w:sz w:val="18"/>
                <w:szCs w:val="18"/>
                <w:lang w:eastAsia="hu-HU"/>
              </w:rPr>
            </w:pPr>
            <w:r w:rsidRPr="00B67F7C">
              <w:rPr>
                <w:rFonts w:eastAsia="Times New Roman"/>
                <w:b/>
                <w:bCs/>
                <w:sz w:val="18"/>
                <w:szCs w:val="18"/>
                <w:lang w:eastAsia="hu-HU"/>
              </w:rPr>
              <w:t>II.1.3) A szerződés típusa</w:t>
            </w:r>
            <w:r w:rsidRPr="00B67F7C">
              <w:rPr>
                <w:rFonts w:eastAsia="Times New Roman"/>
                <w:sz w:val="18"/>
                <w:szCs w:val="18"/>
                <w:lang w:eastAsia="hu-HU"/>
              </w:rPr>
              <w:t xml:space="preserve"> </w:t>
            </w:r>
            <w:r w:rsidR="00A23EDE">
              <w:rPr>
                <w:rFonts w:eastAsia="Times New Roman"/>
                <w:sz w:val="18"/>
                <w:szCs w:val="18"/>
                <w:lang w:eastAsia="hu-HU"/>
              </w:rPr>
              <w:t>x</w:t>
            </w:r>
            <w:r w:rsidRPr="00B67F7C">
              <w:rPr>
                <w:rFonts w:eastAsia="Times New Roman"/>
                <w:sz w:val="18"/>
                <w:szCs w:val="18"/>
                <w:lang w:eastAsia="hu-HU"/>
              </w:rPr>
              <w:t xml:space="preserve"> Építési beruházás </w:t>
            </w:r>
            <w:r w:rsidRPr="00B67F7C">
              <w:rPr>
                <w:rFonts w:eastAsia="Times New Roman"/>
                <w:sz w:val="18"/>
                <w:szCs w:val="18"/>
                <w:lang w:eastAsia="hu-HU"/>
              </w:rPr>
              <w:t xml:space="preserve"> Árubeszerzés </w:t>
            </w:r>
            <w:r w:rsidRPr="00B67F7C">
              <w:rPr>
                <w:rFonts w:eastAsia="Times New Roman"/>
                <w:sz w:val="18"/>
                <w:szCs w:val="18"/>
                <w:lang w:eastAsia="hu-HU"/>
              </w:rPr>
              <w:t> Szolgáltatásmegrendelés</w:t>
            </w:r>
          </w:p>
        </w:tc>
      </w:tr>
      <w:tr w:rsidR="00F31610" w:rsidRPr="00F31610" w:rsidTr="00F31610">
        <w:tc>
          <w:tcPr>
            <w:tcW w:w="0" w:type="auto"/>
            <w:gridSpan w:val="2"/>
            <w:hideMark/>
          </w:tcPr>
          <w:p w:rsidR="00897294" w:rsidRDefault="00F31610" w:rsidP="008D0B3D">
            <w:pPr>
              <w:spacing w:before="120" w:after="120"/>
              <w:jc w:val="left"/>
              <w:rPr>
                <w:rFonts w:eastAsia="Times New Roman"/>
                <w:b/>
                <w:bCs/>
                <w:sz w:val="18"/>
                <w:szCs w:val="18"/>
                <w:lang w:eastAsia="hu-HU"/>
              </w:rPr>
            </w:pPr>
            <w:r w:rsidRPr="009A3168">
              <w:rPr>
                <w:rFonts w:eastAsia="Times New Roman"/>
                <w:b/>
                <w:bCs/>
                <w:sz w:val="18"/>
                <w:szCs w:val="18"/>
                <w:lang w:eastAsia="hu-HU"/>
              </w:rPr>
              <w:t xml:space="preserve">II.1.4) </w:t>
            </w:r>
            <w:proofErr w:type="gramStart"/>
            <w:r w:rsidRPr="009A3168">
              <w:rPr>
                <w:rFonts w:eastAsia="Times New Roman"/>
                <w:b/>
                <w:bCs/>
                <w:sz w:val="18"/>
                <w:szCs w:val="18"/>
                <w:lang w:eastAsia="hu-HU"/>
              </w:rPr>
              <w:t>A</w:t>
            </w:r>
            <w:proofErr w:type="gramEnd"/>
            <w:r w:rsidRPr="009A3168">
              <w:rPr>
                <w:rFonts w:eastAsia="Times New Roman"/>
                <w:b/>
                <w:bCs/>
                <w:sz w:val="18"/>
                <w:szCs w:val="18"/>
                <w:lang w:eastAsia="hu-HU"/>
              </w:rPr>
              <w:t xml:space="preserve"> közbeszerzés rövid ismertetése:</w:t>
            </w:r>
            <w:r w:rsidR="008D0B3D" w:rsidRPr="009A3168">
              <w:rPr>
                <w:rFonts w:eastAsia="Times New Roman"/>
                <w:b/>
                <w:bCs/>
                <w:sz w:val="18"/>
                <w:szCs w:val="18"/>
                <w:lang w:eastAsia="hu-HU"/>
              </w:rPr>
              <w:t xml:space="preserve"> </w:t>
            </w:r>
            <w:r w:rsidR="003C7A5D" w:rsidRPr="003C7A5D">
              <w:rPr>
                <w:rFonts w:eastAsia="Times New Roman"/>
                <w:b/>
                <w:bCs/>
                <w:sz w:val="18"/>
                <w:szCs w:val="18"/>
                <w:lang w:eastAsia="hu-HU"/>
              </w:rPr>
              <w:t>Csorvás Város Önkormányzat</w:t>
            </w:r>
            <w:r w:rsidR="003C7A5D">
              <w:rPr>
                <w:rFonts w:eastAsia="Times New Roman"/>
                <w:b/>
                <w:bCs/>
                <w:sz w:val="18"/>
                <w:szCs w:val="18"/>
                <w:lang w:eastAsia="hu-HU"/>
              </w:rPr>
              <w:t xml:space="preserve"> közintézményeinek energetikai k</w:t>
            </w:r>
            <w:r w:rsidR="003C7A5D" w:rsidRPr="003C7A5D">
              <w:rPr>
                <w:rFonts w:eastAsia="Times New Roman"/>
                <w:b/>
                <w:bCs/>
                <w:sz w:val="18"/>
                <w:szCs w:val="18"/>
                <w:lang w:eastAsia="hu-HU"/>
              </w:rPr>
              <w:t>orszerűsítése</w:t>
            </w:r>
            <w:r w:rsidR="003C7A5D">
              <w:rPr>
                <w:rFonts w:eastAsia="Times New Roman"/>
                <w:b/>
                <w:bCs/>
                <w:sz w:val="18"/>
                <w:szCs w:val="18"/>
                <w:lang w:eastAsia="hu-HU"/>
              </w:rPr>
              <w:t xml:space="preserve"> </w:t>
            </w:r>
            <w:r w:rsidR="003C7A5D" w:rsidRPr="003C7A5D">
              <w:rPr>
                <w:rFonts w:eastAsia="Times New Roman"/>
                <w:b/>
                <w:bCs/>
                <w:sz w:val="18"/>
                <w:szCs w:val="18"/>
                <w:lang w:eastAsia="hu-HU"/>
              </w:rPr>
              <w:t>megújuló energiaforrás bevonásával</w:t>
            </w:r>
          </w:p>
          <w:p w:rsidR="000C1ECA" w:rsidRDefault="000C1ECA" w:rsidP="000C1ECA">
            <w:pPr>
              <w:autoSpaceDE w:val="0"/>
              <w:autoSpaceDN w:val="0"/>
              <w:adjustRightInd w:val="0"/>
              <w:jc w:val="left"/>
              <w:rPr>
                <w:rFonts w:eastAsia="Times New Roman"/>
                <w:b/>
                <w:bCs/>
                <w:sz w:val="18"/>
                <w:szCs w:val="18"/>
                <w:lang w:eastAsia="hu-HU"/>
              </w:rPr>
            </w:pPr>
            <w:r>
              <w:rPr>
                <w:rFonts w:eastAsia="Times New Roman"/>
                <w:b/>
                <w:bCs/>
                <w:sz w:val="18"/>
                <w:szCs w:val="18"/>
                <w:lang w:eastAsia="hu-HU"/>
              </w:rPr>
              <w:t>1. rész: Polgármesteri Hivatal felújítása</w:t>
            </w:r>
          </w:p>
          <w:p w:rsidR="000C1ECA" w:rsidRPr="00A2071F" w:rsidRDefault="000C1ECA" w:rsidP="000C1ECA">
            <w:pPr>
              <w:autoSpaceDE w:val="0"/>
              <w:autoSpaceDN w:val="0"/>
              <w:adjustRightInd w:val="0"/>
              <w:jc w:val="left"/>
              <w:rPr>
                <w:rFonts w:eastAsia="Times New Roman"/>
                <w:b/>
                <w:bCs/>
                <w:sz w:val="18"/>
                <w:szCs w:val="18"/>
                <w:lang w:eastAsia="hu-HU"/>
              </w:rPr>
            </w:pPr>
            <w:r w:rsidRPr="00A2071F">
              <w:rPr>
                <w:rFonts w:eastAsia="Times New Roman"/>
                <w:b/>
                <w:bCs/>
                <w:sz w:val="18"/>
                <w:szCs w:val="18"/>
                <w:lang w:eastAsia="hu-HU"/>
              </w:rPr>
              <w:t>2. rész:</w:t>
            </w:r>
            <w:r>
              <w:rPr>
                <w:rFonts w:eastAsia="Times New Roman"/>
                <w:b/>
                <w:bCs/>
                <w:sz w:val="18"/>
                <w:szCs w:val="18"/>
                <w:lang w:eastAsia="hu-HU"/>
              </w:rPr>
              <w:t xml:space="preserve"> Óvoda és Bölcsőde felújítása - István király utca</w:t>
            </w:r>
          </w:p>
          <w:p w:rsidR="000C1ECA" w:rsidRDefault="000C1ECA" w:rsidP="000C1ECA">
            <w:pPr>
              <w:jc w:val="left"/>
              <w:rPr>
                <w:rFonts w:eastAsia="Times New Roman"/>
                <w:b/>
                <w:bCs/>
                <w:sz w:val="18"/>
                <w:szCs w:val="18"/>
                <w:lang w:eastAsia="hu-HU"/>
              </w:rPr>
            </w:pPr>
            <w:r w:rsidRPr="00A2071F">
              <w:rPr>
                <w:rFonts w:eastAsia="Times New Roman"/>
                <w:b/>
                <w:bCs/>
                <w:sz w:val="18"/>
                <w:szCs w:val="18"/>
                <w:lang w:eastAsia="hu-HU"/>
              </w:rPr>
              <w:t>3. rész:</w:t>
            </w:r>
            <w:r>
              <w:rPr>
                <w:rFonts w:eastAsia="Times New Roman"/>
                <w:sz w:val="18"/>
                <w:szCs w:val="18"/>
                <w:lang w:eastAsia="hu-HU"/>
              </w:rPr>
              <w:t xml:space="preserve"> </w:t>
            </w:r>
            <w:r>
              <w:rPr>
                <w:rFonts w:eastAsia="Times New Roman"/>
                <w:b/>
                <w:bCs/>
                <w:sz w:val="18"/>
                <w:szCs w:val="18"/>
                <w:lang w:eastAsia="hu-HU"/>
              </w:rPr>
              <w:t>Óvoda és Bölcsőde felújítása – Bocskai utca</w:t>
            </w:r>
          </w:p>
          <w:p w:rsidR="000C1ECA" w:rsidRDefault="000C1ECA" w:rsidP="000C1ECA">
            <w:pPr>
              <w:jc w:val="left"/>
              <w:rPr>
                <w:rFonts w:eastAsia="Times New Roman"/>
                <w:b/>
                <w:bCs/>
                <w:sz w:val="18"/>
                <w:szCs w:val="18"/>
                <w:lang w:eastAsia="hu-HU"/>
              </w:rPr>
            </w:pPr>
          </w:p>
          <w:p w:rsidR="003C7A5D" w:rsidRDefault="00450749" w:rsidP="00450749">
            <w:pPr>
              <w:autoSpaceDE w:val="0"/>
              <w:autoSpaceDN w:val="0"/>
              <w:adjustRightInd w:val="0"/>
              <w:rPr>
                <w:rFonts w:eastAsia="Times New Roman"/>
                <w:sz w:val="18"/>
                <w:szCs w:val="18"/>
                <w:lang w:eastAsia="hu-HU"/>
              </w:rPr>
            </w:pPr>
            <w:r w:rsidRPr="0053774F">
              <w:rPr>
                <w:rFonts w:eastAsia="Times New Roman"/>
                <w:sz w:val="18"/>
                <w:szCs w:val="18"/>
                <w:lang w:eastAsia="hu-HU"/>
              </w:rPr>
              <w:t>A munkák során 3 épület energetikai felújítását tervezzük; két épület mintegy 100 éve épült, jelenleg</w:t>
            </w:r>
            <w:r>
              <w:rPr>
                <w:rFonts w:eastAsia="Times New Roman"/>
                <w:sz w:val="18"/>
                <w:szCs w:val="18"/>
                <w:lang w:eastAsia="hu-HU"/>
              </w:rPr>
              <w:t xml:space="preserve"> </w:t>
            </w:r>
            <w:r w:rsidRPr="0053774F">
              <w:rPr>
                <w:rFonts w:eastAsia="Times New Roman"/>
                <w:sz w:val="18"/>
                <w:szCs w:val="18"/>
                <w:lang w:eastAsia="hu-HU"/>
              </w:rPr>
              <w:t>Polgármesteri Hivatal és Óvoda-bölcsőde funkciót látnak el.</w:t>
            </w:r>
            <w:r>
              <w:rPr>
                <w:rFonts w:eastAsia="Times New Roman"/>
                <w:sz w:val="18"/>
                <w:szCs w:val="18"/>
                <w:lang w:eastAsia="hu-HU"/>
              </w:rPr>
              <w:t xml:space="preserve"> </w:t>
            </w:r>
            <w:r w:rsidRPr="0053774F">
              <w:rPr>
                <w:rFonts w:eastAsia="Times New Roman"/>
                <w:sz w:val="18"/>
                <w:szCs w:val="18"/>
                <w:lang w:eastAsia="hu-HU"/>
              </w:rPr>
              <w:t>Ezek esetében az épületszerkezetek az anyagfelhasználásból, valamint az építés idejéből adódóan a</w:t>
            </w:r>
            <w:r>
              <w:rPr>
                <w:rFonts w:eastAsia="Times New Roman"/>
                <w:sz w:val="18"/>
                <w:szCs w:val="18"/>
                <w:lang w:eastAsia="hu-HU"/>
              </w:rPr>
              <w:t xml:space="preserve"> </w:t>
            </w:r>
            <w:r w:rsidRPr="0053774F">
              <w:rPr>
                <w:rFonts w:eastAsia="Times New Roman"/>
                <w:sz w:val="18"/>
                <w:szCs w:val="18"/>
                <w:lang w:eastAsia="hu-HU"/>
              </w:rPr>
              <w:t>mai energetikai és élettani igényektől jelentősen elmaradnak, a kivitelezési technológiából adódóan a</w:t>
            </w:r>
            <w:r>
              <w:rPr>
                <w:rFonts w:eastAsia="Times New Roman"/>
                <w:sz w:val="18"/>
                <w:szCs w:val="18"/>
                <w:lang w:eastAsia="hu-HU"/>
              </w:rPr>
              <w:t xml:space="preserve"> </w:t>
            </w:r>
            <w:r w:rsidRPr="0053774F">
              <w:rPr>
                <w:rFonts w:eastAsia="Times New Roman"/>
                <w:sz w:val="18"/>
                <w:szCs w:val="18"/>
                <w:lang w:eastAsia="hu-HU"/>
              </w:rPr>
              <w:t xml:space="preserve">szerkezetek </w:t>
            </w:r>
            <w:proofErr w:type="spellStart"/>
            <w:r w:rsidRPr="0053774F">
              <w:rPr>
                <w:rFonts w:eastAsia="Times New Roman"/>
                <w:sz w:val="18"/>
                <w:szCs w:val="18"/>
                <w:lang w:eastAsia="hu-HU"/>
              </w:rPr>
              <w:t>hőhidasak</w:t>
            </w:r>
            <w:proofErr w:type="spellEnd"/>
            <w:r w:rsidRPr="0053774F">
              <w:rPr>
                <w:rFonts w:eastAsia="Times New Roman"/>
                <w:sz w:val="18"/>
                <w:szCs w:val="18"/>
                <w:lang w:eastAsia="hu-HU"/>
              </w:rPr>
              <w:t xml:space="preserve">, az épület </w:t>
            </w:r>
            <w:proofErr w:type="spellStart"/>
            <w:r w:rsidRPr="0053774F">
              <w:rPr>
                <w:rFonts w:eastAsia="Times New Roman"/>
                <w:sz w:val="18"/>
                <w:szCs w:val="18"/>
                <w:lang w:eastAsia="hu-HU"/>
              </w:rPr>
              <w:t>hővesztesége</w:t>
            </w:r>
            <w:proofErr w:type="spellEnd"/>
            <w:r w:rsidRPr="0053774F">
              <w:rPr>
                <w:rFonts w:eastAsia="Times New Roman"/>
                <w:sz w:val="18"/>
                <w:szCs w:val="18"/>
                <w:lang w:eastAsia="hu-HU"/>
              </w:rPr>
              <w:t xml:space="preserve"> jelentős. A homlokzati nyílászárók rossz állapota</w:t>
            </w:r>
            <w:r>
              <w:rPr>
                <w:rFonts w:eastAsia="Times New Roman"/>
                <w:sz w:val="18"/>
                <w:szCs w:val="18"/>
                <w:lang w:eastAsia="hu-HU"/>
              </w:rPr>
              <w:t xml:space="preserve"> </w:t>
            </w:r>
            <w:r w:rsidRPr="0053774F">
              <w:rPr>
                <w:rFonts w:eastAsia="Times New Roman"/>
                <w:sz w:val="18"/>
                <w:szCs w:val="18"/>
                <w:lang w:eastAsia="hu-HU"/>
              </w:rPr>
              <w:t xml:space="preserve">(vetemedett, rosszul illesztett ablakok) nemcsak a transzmissziós </w:t>
            </w:r>
            <w:proofErr w:type="spellStart"/>
            <w:r w:rsidRPr="0053774F">
              <w:rPr>
                <w:rFonts w:eastAsia="Times New Roman"/>
                <w:sz w:val="18"/>
                <w:szCs w:val="18"/>
                <w:lang w:eastAsia="hu-HU"/>
              </w:rPr>
              <w:t>hőveszteséget</w:t>
            </w:r>
            <w:proofErr w:type="spellEnd"/>
            <w:r w:rsidRPr="0053774F">
              <w:rPr>
                <w:rFonts w:eastAsia="Times New Roman"/>
                <w:sz w:val="18"/>
                <w:szCs w:val="18"/>
                <w:lang w:eastAsia="hu-HU"/>
              </w:rPr>
              <w:t xml:space="preserve"> növelik, hanem igen</w:t>
            </w:r>
            <w:r>
              <w:rPr>
                <w:rFonts w:eastAsia="Times New Roman"/>
                <w:sz w:val="18"/>
                <w:szCs w:val="18"/>
                <w:lang w:eastAsia="hu-HU"/>
              </w:rPr>
              <w:t xml:space="preserve"> </w:t>
            </w:r>
            <w:r w:rsidRPr="0053774F">
              <w:rPr>
                <w:rFonts w:eastAsia="Times New Roman"/>
                <w:sz w:val="18"/>
                <w:szCs w:val="18"/>
                <w:lang w:eastAsia="hu-HU"/>
              </w:rPr>
              <w:t xml:space="preserve">jelentős filtrációs </w:t>
            </w:r>
            <w:proofErr w:type="spellStart"/>
            <w:r w:rsidRPr="0053774F">
              <w:rPr>
                <w:rFonts w:eastAsia="Times New Roman"/>
                <w:sz w:val="18"/>
                <w:szCs w:val="18"/>
                <w:lang w:eastAsia="hu-HU"/>
              </w:rPr>
              <w:t>hőveszteséget</w:t>
            </w:r>
            <w:proofErr w:type="spellEnd"/>
            <w:r w:rsidRPr="0053774F">
              <w:rPr>
                <w:rFonts w:eastAsia="Times New Roman"/>
                <w:sz w:val="18"/>
                <w:szCs w:val="18"/>
                <w:lang w:eastAsia="hu-HU"/>
              </w:rPr>
              <w:t xml:space="preserve"> is okoznak. Ezen a két épületen gépészeti korszerűsítést tervezünk</w:t>
            </w:r>
            <w:r>
              <w:rPr>
                <w:rFonts w:eastAsia="Times New Roman"/>
                <w:sz w:val="18"/>
                <w:szCs w:val="18"/>
                <w:lang w:eastAsia="hu-HU"/>
              </w:rPr>
              <w:t xml:space="preserve"> </w:t>
            </w:r>
            <w:r w:rsidRPr="0053774F">
              <w:rPr>
                <w:rFonts w:eastAsia="Times New Roman"/>
                <w:sz w:val="18"/>
                <w:szCs w:val="18"/>
                <w:lang w:eastAsia="hu-HU"/>
              </w:rPr>
              <w:t>végrehajtani, továbbá a falazatok, födém utólagos hőszigetelését; ezen túl az óvoda tetőszerkezetére</w:t>
            </w:r>
            <w:r>
              <w:rPr>
                <w:rFonts w:eastAsia="Times New Roman"/>
                <w:sz w:val="18"/>
                <w:szCs w:val="18"/>
                <w:lang w:eastAsia="hu-HU"/>
              </w:rPr>
              <w:t xml:space="preserve"> </w:t>
            </w:r>
            <w:r w:rsidRPr="0053774F">
              <w:rPr>
                <w:rFonts w:eastAsia="Times New Roman"/>
                <w:sz w:val="18"/>
                <w:szCs w:val="18"/>
                <w:lang w:eastAsia="hu-HU"/>
              </w:rPr>
              <w:t>napelemeket tervezünk elhelyezni.  A 3. épület 35 éve épült, jelenleg óvoda-bölcsőde funkciót lát el,</w:t>
            </w:r>
            <w:r>
              <w:rPr>
                <w:rFonts w:eastAsia="Times New Roman"/>
                <w:sz w:val="18"/>
                <w:szCs w:val="18"/>
                <w:lang w:eastAsia="hu-HU"/>
              </w:rPr>
              <w:t xml:space="preserve"> </w:t>
            </w:r>
            <w:r w:rsidRPr="0053774F">
              <w:rPr>
                <w:rFonts w:eastAsia="Times New Roman"/>
                <w:sz w:val="18"/>
                <w:szCs w:val="18"/>
                <w:lang w:eastAsia="hu-HU"/>
              </w:rPr>
              <w:t>az épületen gépészeti és építészeti korszerűsítés vált szükségessé</w:t>
            </w:r>
            <w:r w:rsidR="003C7A5D" w:rsidRPr="003C7A5D">
              <w:rPr>
                <w:rFonts w:eastAsia="Times New Roman"/>
                <w:sz w:val="18"/>
                <w:szCs w:val="18"/>
                <w:lang w:eastAsia="hu-HU"/>
              </w:rPr>
              <w:t xml:space="preserve">. </w:t>
            </w:r>
          </w:p>
          <w:p w:rsidR="000C1ECA" w:rsidRDefault="000C1ECA" w:rsidP="00450749">
            <w:pPr>
              <w:autoSpaceDE w:val="0"/>
              <w:autoSpaceDN w:val="0"/>
              <w:adjustRightInd w:val="0"/>
              <w:rPr>
                <w:rFonts w:eastAsia="Times New Roman"/>
                <w:sz w:val="18"/>
                <w:szCs w:val="18"/>
                <w:lang w:eastAsia="hu-HU"/>
              </w:rPr>
            </w:pPr>
          </w:p>
          <w:p w:rsidR="000C1ECA" w:rsidRDefault="000C1ECA" w:rsidP="000C1ECA">
            <w:pPr>
              <w:rPr>
                <w:rFonts w:eastAsia="Times New Roman"/>
                <w:sz w:val="18"/>
                <w:szCs w:val="18"/>
                <w:lang w:eastAsia="hu-HU"/>
              </w:rPr>
            </w:pPr>
            <w:r w:rsidRPr="0053774F">
              <w:rPr>
                <w:rFonts w:eastAsia="Times New Roman"/>
                <w:sz w:val="18"/>
                <w:szCs w:val="18"/>
                <w:lang w:eastAsia="hu-HU"/>
              </w:rPr>
              <w:t>Az utólagos hőszigetelés és a nyílászárók cseréje korszerű hőszigetelő képességű nyílászárókra</w:t>
            </w:r>
            <w:r>
              <w:rPr>
                <w:rFonts w:eastAsia="Times New Roman"/>
                <w:sz w:val="18"/>
                <w:szCs w:val="18"/>
                <w:lang w:eastAsia="hu-HU"/>
              </w:rPr>
              <w:t xml:space="preserve"> </w:t>
            </w:r>
            <w:r w:rsidRPr="0053774F">
              <w:rPr>
                <w:rFonts w:eastAsia="Times New Roman"/>
                <w:sz w:val="18"/>
                <w:szCs w:val="18"/>
                <w:lang w:eastAsia="hu-HU"/>
              </w:rPr>
              <w:t xml:space="preserve">csökkentik az épület </w:t>
            </w:r>
            <w:proofErr w:type="spellStart"/>
            <w:r w:rsidRPr="0053774F">
              <w:rPr>
                <w:rFonts w:eastAsia="Times New Roman"/>
                <w:sz w:val="18"/>
                <w:szCs w:val="18"/>
                <w:lang w:eastAsia="hu-HU"/>
              </w:rPr>
              <w:t>hőveszteségét</w:t>
            </w:r>
            <w:proofErr w:type="spellEnd"/>
            <w:r w:rsidRPr="0053774F">
              <w:rPr>
                <w:rFonts w:eastAsia="Times New Roman"/>
                <w:sz w:val="18"/>
                <w:szCs w:val="18"/>
                <w:lang w:eastAsia="hu-HU"/>
              </w:rPr>
              <w:t>, ezáltal fűtési szezonban jelentősen hozzájárulnak az energia</w:t>
            </w:r>
            <w:r>
              <w:rPr>
                <w:rFonts w:eastAsia="Times New Roman"/>
                <w:sz w:val="18"/>
                <w:szCs w:val="18"/>
                <w:lang w:eastAsia="hu-HU"/>
              </w:rPr>
              <w:t xml:space="preserve"> </w:t>
            </w:r>
            <w:r w:rsidRPr="0053774F">
              <w:rPr>
                <w:rFonts w:eastAsia="Times New Roman"/>
                <w:sz w:val="18"/>
                <w:szCs w:val="18"/>
                <w:lang w:eastAsia="hu-HU"/>
              </w:rPr>
              <w:t>felhasználás hatékonyságának javításához és nagymértékű energia- és költségmegtakarítást is</w:t>
            </w:r>
            <w:r>
              <w:rPr>
                <w:rFonts w:eastAsia="Times New Roman"/>
                <w:sz w:val="18"/>
                <w:szCs w:val="18"/>
                <w:lang w:eastAsia="hu-HU"/>
              </w:rPr>
              <w:t xml:space="preserve"> </w:t>
            </w:r>
            <w:r w:rsidRPr="0053774F">
              <w:rPr>
                <w:rFonts w:eastAsia="Times New Roman"/>
                <w:sz w:val="18"/>
                <w:szCs w:val="18"/>
                <w:lang w:eastAsia="hu-HU"/>
              </w:rPr>
              <w:t>eredményeznek. A hatékonyabb energiafelhasználás révén csökken a fűtéshez szükséges energia</w:t>
            </w:r>
            <w:r>
              <w:rPr>
                <w:rFonts w:eastAsia="Times New Roman"/>
                <w:sz w:val="18"/>
                <w:szCs w:val="18"/>
                <w:lang w:eastAsia="hu-HU"/>
              </w:rPr>
              <w:t xml:space="preserve"> </w:t>
            </w:r>
            <w:r w:rsidRPr="0053774F">
              <w:rPr>
                <w:rFonts w:eastAsia="Times New Roman"/>
                <w:sz w:val="18"/>
                <w:szCs w:val="18"/>
                <w:lang w:eastAsia="hu-HU"/>
              </w:rPr>
              <w:t>megtermelése miatt létrejött széndioxid kibocsátás.</w:t>
            </w:r>
            <w:r>
              <w:rPr>
                <w:rFonts w:eastAsia="Times New Roman"/>
                <w:sz w:val="18"/>
                <w:szCs w:val="18"/>
                <w:lang w:eastAsia="hu-HU"/>
              </w:rPr>
              <w:t xml:space="preserve"> </w:t>
            </w:r>
            <w:r w:rsidRPr="0053774F">
              <w:rPr>
                <w:rFonts w:eastAsia="Times New Roman"/>
                <w:sz w:val="18"/>
                <w:szCs w:val="18"/>
                <w:lang w:eastAsia="hu-HU"/>
              </w:rPr>
              <w:t>A világítás korszerűsítés révén a korábbiakhoz képest csökken a világításhoz szükséges energia</w:t>
            </w:r>
            <w:r>
              <w:rPr>
                <w:rFonts w:eastAsia="Times New Roman"/>
                <w:sz w:val="18"/>
                <w:szCs w:val="18"/>
                <w:lang w:eastAsia="hu-HU"/>
              </w:rPr>
              <w:t xml:space="preserve"> </w:t>
            </w:r>
            <w:r w:rsidRPr="0053774F">
              <w:rPr>
                <w:rFonts w:eastAsia="Times New Roman"/>
                <w:sz w:val="18"/>
                <w:szCs w:val="18"/>
                <w:lang w:eastAsia="hu-HU"/>
              </w:rPr>
              <w:t>mennyiség, mert hatékonyabb energiafelhasználásúak a korszerű fényforrások (például</w:t>
            </w:r>
            <w:r>
              <w:rPr>
                <w:rFonts w:eastAsia="Times New Roman"/>
                <w:sz w:val="18"/>
                <w:szCs w:val="18"/>
                <w:lang w:eastAsia="hu-HU"/>
              </w:rPr>
              <w:t xml:space="preserve"> </w:t>
            </w:r>
            <w:r w:rsidRPr="0053774F">
              <w:rPr>
                <w:rFonts w:eastAsia="Times New Roman"/>
                <w:sz w:val="18"/>
                <w:szCs w:val="18"/>
                <w:lang w:eastAsia="hu-HU"/>
              </w:rPr>
              <w:t>energiatakarékos izzók). A megtakarított energia a széndioxid kibocsátás csökkenéséhez is</w:t>
            </w:r>
            <w:r>
              <w:rPr>
                <w:rFonts w:eastAsia="Times New Roman"/>
                <w:sz w:val="18"/>
                <w:szCs w:val="18"/>
                <w:lang w:eastAsia="hu-HU"/>
              </w:rPr>
              <w:t xml:space="preserve"> </w:t>
            </w:r>
            <w:r w:rsidRPr="0053774F">
              <w:rPr>
                <w:rFonts w:eastAsia="Times New Roman"/>
                <w:sz w:val="18"/>
                <w:szCs w:val="18"/>
                <w:lang w:eastAsia="hu-HU"/>
              </w:rPr>
              <w:t>hozzájárul.</w:t>
            </w:r>
            <w:r>
              <w:rPr>
                <w:rFonts w:eastAsia="Times New Roman"/>
                <w:sz w:val="18"/>
                <w:szCs w:val="18"/>
                <w:lang w:eastAsia="hu-HU"/>
              </w:rPr>
              <w:t xml:space="preserve"> </w:t>
            </w:r>
            <w:r w:rsidRPr="0053774F">
              <w:rPr>
                <w:rFonts w:eastAsia="Times New Roman"/>
                <w:sz w:val="18"/>
                <w:szCs w:val="18"/>
                <w:lang w:eastAsia="hu-HU"/>
              </w:rPr>
              <w:t>A napelem rendszer telepítésével az önkormányzati épület képes lesz, hogy saját maga számára</w:t>
            </w:r>
            <w:r>
              <w:rPr>
                <w:rFonts w:eastAsia="Times New Roman"/>
                <w:sz w:val="18"/>
                <w:szCs w:val="18"/>
                <w:lang w:eastAsia="hu-HU"/>
              </w:rPr>
              <w:t xml:space="preserve"> </w:t>
            </w:r>
            <w:r w:rsidRPr="0053774F">
              <w:rPr>
                <w:rFonts w:eastAsia="Times New Roman"/>
                <w:sz w:val="18"/>
                <w:szCs w:val="18"/>
                <w:lang w:eastAsia="hu-HU"/>
              </w:rPr>
              <w:t>hasznosítsa HMKE segítségével a nap energiáját, ami hozzájárul a megújuló energia felhasználás</w:t>
            </w:r>
            <w:r>
              <w:rPr>
                <w:rFonts w:eastAsia="Times New Roman"/>
                <w:sz w:val="18"/>
                <w:szCs w:val="18"/>
                <w:lang w:eastAsia="hu-HU"/>
              </w:rPr>
              <w:t xml:space="preserve"> </w:t>
            </w:r>
            <w:r w:rsidRPr="0053774F">
              <w:rPr>
                <w:rFonts w:eastAsia="Times New Roman"/>
                <w:sz w:val="18"/>
                <w:szCs w:val="18"/>
                <w:lang w:eastAsia="hu-HU"/>
              </w:rPr>
              <w:t>részcélhoz. A napenergia felhasználása egyúttal csökkenti a fossz</w:t>
            </w:r>
            <w:r>
              <w:rPr>
                <w:rFonts w:eastAsia="Times New Roman"/>
                <w:sz w:val="18"/>
                <w:szCs w:val="18"/>
                <w:lang w:eastAsia="hu-HU"/>
              </w:rPr>
              <w:t>ilis energia felhasználását, hi</w:t>
            </w:r>
            <w:r w:rsidRPr="0053774F">
              <w:rPr>
                <w:rFonts w:eastAsia="Times New Roman"/>
                <w:sz w:val="18"/>
                <w:szCs w:val="18"/>
                <w:lang w:eastAsia="hu-HU"/>
              </w:rPr>
              <w:t>szen a</w:t>
            </w:r>
            <w:r>
              <w:rPr>
                <w:rFonts w:eastAsia="Times New Roman"/>
                <w:sz w:val="18"/>
                <w:szCs w:val="18"/>
                <w:lang w:eastAsia="hu-HU"/>
              </w:rPr>
              <w:t xml:space="preserve"> </w:t>
            </w:r>
            <w:r w:rsidRPr="0053774F">
              <w:rPr>
                <w:rFonts w:eastAsia="Times New Roman"/>
                <w:sz w:val="18"/>
                <w:szCs w:val="18"/>
                <w:lang w:eastAsia="hu-HU"/>
              </w:rPr>
              <w:t>fogyasztás egy részéhez szükséges energiát a napelemek fogják előállítani. A felhasznált fosszilis</w:t>
            </w:r>
            <w:r>
              <w:rPr>
                <w:rFonts w:eastAsia="Times New Roman"/>
                <w:sz w:val="18"/>
                <w:szCs w:val="18"/>
                <w:lang w:eastAsia="hu-HU"/>
              </w:rPr>
              <w:t xml:space="preserve"> </w:t>
            </w:r>
            <w:r w:rsidRPr="0053774F">
              <w:rPr>
                <w:rFonts w:eastAsia="Times New Roman"/>
                <w:sz w:val="18"/>
                <w:szCs w:val="18"/>
                <w:lang w:eastAsia="hu-HU"/>
              </w:rPr>
              <w:t>energia csökkenése miatt csökken a fosszilis energia előállítás miatti széndioxid kibocsátás. A munkák során az épületek teherhordó szerkezeteit nem kell megváltoztatni, megerősíteni, így</w:t>
            </w:r>
            <w:r>
              <w:rPr>
                <w:rFonts w:eastAsia="Times New Roman"/>
                <w:sz w:val="18"/>
                <w:szCs w:val="18"/>
                <w:lang w:eastAsia="hu-HU"/>
              </w:rPr>
              <w:t xml:space="preserve"> </w:t>
            </w:r>
            <w:r w:rsidRPr="0053774F">
              <w:rPr>
                <w:rFonts w:eastAsia="Times New Roman"/>
                <w:sz w:val="18"/>
                <w:szCs w:val="18"/>
                <w:lang w:eastAsia="hu-HU"/>
              </w:rPr>
              <w:t xml:space="preserve">építési engedély nélkül végezhetőek. Az építési terület és környezete nem áll védettség alatt. </w:t>
            </w:r>
          </w:p>
          <w:p w:rsidR="00AF5817" w:rsidRPr="009A3168" w:rsidRDefault="00AF5817" w:rsidP="00E93E03">
            <w:pPr>
              <w:rPr>
                <w:rFonts w:eastAsia="Times New Roman"/>
                <w:sz w:val="18"/>
                <w:szCs w:val="18"/>
                <w:lang w:eastAsia="hu-HU"/>
              </w:rPr>
            </w:pPr>
          </w:p>
        </w:tc>
      </w:tr>
      <w:tr w:rsidR="00F31610" w:rsidRPr="00F31610" w:rsidTr="00F31610">
        <w:tc>
          <w:tcPr>
            <w:tcW w:w="0" w:type="auto"/>
            <w:gridSpan w:val="2"/>
            <w:hideMark/>
          </w:tcPr>
          <w:p w:rsidR="00F31610" w:rsidRPr="009A3168" w:rsidRDefault="00F31610" w:rsidP="0042537D">
            <w:pPr>
              <w:spacing w:before="120" w:after="120"/>
              <w:jc w:val="left"/>
              <w:rPr>
                <w:rFonts w:eastAsia="Times New Roman"/>
                <w:sz w:val="18"/>
                <w:szCs w:val="18"/>
                <w:lang w:eastAsia="hu-HU"/>
              </w:rPr>
            </w:pPr>
            <w:r w:rsidRPr="009A3168">
              <w:rPr>
                <w:rFonts w:eastAsia="Times New Roman"/>
                <w:b/>
                <w:bCs/>
                <w:sz w:val="18"/>
                <w:szCs w:val="18"/>
                <w:lang w:eastAsia="hu-HU"/>
              </w:rPr>
              <w:lastRenderedPageBreak/>
              <w:t>II.1.5) Becsült érték:</w:t>
            </w:r>
            <w:r w:rsidRPr="009A3168">
              <w:rPr>
                <w:rFonts w:eastAsia="Times New Roman"/>
                <w:sz w:val="18"/>
                <w:szCs w:val="18"/>
                <w:lang w:eastAsia="hu-HU"/>
              </w:rPr>
              <w:t xml:space="preserve"> </w:t>
            </w:r>
            <w:r w:rsidRPr="009A3168">
              <w:rPr>
                <w:rFonts w:eastAsia="Times New Roman"/>
                <w:sz w:val="18"/>
                <w:szCs w:val="18"/>
                <w:vertAlign w:val="superscript"/>
                <w:lang w:eastAsia="hu-HU"/>
              </w:rPr>
              <w:t>2</w:t>
            </w:r>
            <w:r w:rsidR="00EF5620" w:rsidRPr="009A3168">
              <w:rPr>
                <w:rFonts w:eastAsia="Times New Roman"/>
                <w:sz w:val="18"/>
                <w:szCs w:val="18"/>
                <w:lang w:eastAsia="hu-HU"/>
              </w:rPr>
              <w:t> </w:t>
            </w:r>
            <w:r w:rsidR="003C7A5D">
              <w:rPr>
                <w:rFonts w:eastAsia="Times New Roman"/>
                <w:b/>
                <w:sz w:val="18"/>
                <w:szCs w:val="18"/>
                <w:lang w:eastAsia="hu-HU"/>
              </w:rPr>
              <w:t>97.676.151</w:t>
            </w:r>
            <w:r w:rsidR="00665629" w:rsidRPr="009A3168">
              <w:rPr>
                <w:rFonts w:eastAsia="Times New Roman"/>
                <w:b/>
                <w:sz w:val="18"/>
                <w:szCs w:val="18"/>
                <w:lang w:eastAsia="hu-HU"/>
              </w:rPr>
              <w:t>.-</w:t>
            </w:r>
            <w:r w:rsidR="00A2071F">
              <w:rPr>
                <w:rFonts w:eastAsia="Times New Roman"/>
                <w:sz w:val="18"/>
                <w:szCs w:val="18"/>
                <w:lang w:eastAsia="hu-HU"/>
              </w:rPr>
              <w:t xml:space="preserve"> </w:t>
            </w:r>
            <w:r w:rsidRPr="009A3168">
              <w:rPr>
                <w:rFonts w:eastAsia="Times New Roman"/>
                <w:sz w:val="18"/>
                <w:szCs w:val="18"/>
                <w:lang w:eastAsia="hu-HU"/>
              </w:rPr>
              <w:t xml:space="preserve">Pénznem: </w:t>
            </w:r>
            <w:r w:rsidR="00A23EDE" w:rsidRPr="009A3168">
              <w:rPr>
                <w:rFonts w:eastAsia="Times New Roman"/>
                <w:b/>
                <w:sz w:val="18"/>
                <w:szCs w:val="18"/>
                <w:lang w:eastAsia="hu-HU"/>
              </w:rPr>
              <w:t>HUF</w:t>
            </w:r>
          </w:p>
          <w:p w:rsidR="00F31610" w:rsidRPr="009A3168" w:rsidRDefault="00F31610" w:rsidP="0042537D">
            <w:pPr>
              <w:spacing w:before="120" w:after="120"/>
              <w:jc w:val="left"/>
              <w:rPr>
                <w:rFonts w:eastAsia="Times New Roman"/>
                <w:sz w:val="18"/>
                <w:szCs w:val="18"/>
                <w:lang w:eastAsia="hu-HU"/>
              </w:rPr>
            </w:pPr>
            <w:r w:rsidRPr="009A3168">
              <w:rPr>
                <w:rFonts w:eastAsia="Times New Roman"/>
                <w:i/>
                <w:iCs/>
                <w:sz w:val="18"/>
                <w:szCs w:val="18"/>
                <w:lang w:eastAsia="hu-HU"/>
              </w:rPr>
              <w:t>(ÁFA nélkül; keretmegállapodás vagy dinamikus beszerzési rendszer esetében a szerződéseknek a keretmegállapodás vagy dinamikus beszerzési rendszer teljes időtartamára vonatkozó becsült összértéke)</w:t>
            </w:r>
          </w:p>
        </w:tc>
      </w:tr>
      <w:tr w:rsidR="00F31610" w:rsidRPr="00F31610" w:rsidTr="00F31610">
        <w:tc>
          <w:tcPr>
            <w:tcW w:w="0" w:type="auto"/>
            <w:gridSpan w:val="2"/>
            <w:hideMark/>
          </w:tcPr>
          <w:p w:rsidR="00670491" w:rsidRPr="00F31610" w:rsidRDefault="00670491" w:rsidP="00670491">
            <w:pPr>
              <w:spacing w:before="120" w:after="120"/>
              <w:jc w:val="left"/>
              <w:rPr>
                <w:rFonts w:eastAsia="Times New Roman"/>
                <w:lang w:eastAsia="hu-HU"/>
              </w:rPr>
            </w:pPr>
            <w:r w:rsidRPr="00F31610">
              <w:rPr>
                <w:rFonts w:eastAsia="Times New Roman"/>
                <w:b/>
                <w:bCs/>
                <w:sz w:val="18"/>
                <w:szCs w:val="18"/>
                <w:lang w:eastAsia="hu-HU"/>
              </w:rPr>
              <w:t>II.1.6) Részekre bontás</w:t>
            </w:r>
          </w:p>
          <w:p w:rsidR="00250CEB" w:rsidRPr="00F31610" w:rsidRDefault="00717F24" w:rsidP="00250CEB">
            <w:pPr>
              <w:spacing w:before="120" w:after="120"/>
              <w:jc w:val="left"/>
              <w:rPr>
                <w:rFonts w:eastAsia="Times New Roman"/>
                <w:lang w:eastAsia="hu-HU"/>
              </w:rPr>
            </w:pPr>
            <w:r>
              <w:rPr>
                <w:rFonts w:ascii="Wingdings" w:eastAsia="Times New Roman" w:hAnsi="Wingdings"/>
                <w:sz w:val="18"/>
                <w:szCs w:val="18"/>
                <w:lang w:eastAsia="hu-HU"/>
              </w:rPr>
              <w:t></w:t>
            </w:r>
            <w:r>
              <w:rPr>
                <w:rFonts w:eastAsia="Times New Roman"/>
                <w:sz w:val="18"/>
                <w:szCs w:val="18"/>
                <w:lang w:eastAsia="hu-HU"/>
              </w:rPr>
              <w:t xml:space="preserve"> </w:t>
            </w:r>
            <w:r w:rsidR="00250CEB" w:rsidRPr="00F31610">
              <w:rPr>
                <w:rFonts w:eastAsia="Times New Roman"/>
                <w:sz w:val="18"/>
                <w:szCs w:val="18"/>
                <w:lang w:eastAsia="hu-HU"/>
              </w:rPr>
              <w:t>Részajánlat tételére lehetőség van.</w:t>
            </w:r>
          </w:p>
          <w:p w:rsidR="00250CEB" w:rsidRPr="00F31610" w:rsidRDefault="00250CEB" w:rsidP="00250CEB">
            <w:pPr>
              <w:spacing w:before="120" w:after="120"/>
              <w:jc w:val="left"/>
              <w:rPr>
                <w:rFonts w:eastAsia="Times New Roman"/>
                <w:lang w:eastAsia="hu-HU"/>
              </w:rPr>
            </w:pPr>
            <w:r w:rsidRPr="00F31610">
              <w:rPr>
                <w:rFonts w:eastAsia="Times New Roman"/>
                <w:sz w:val="18"/>
                <w:szCs w:val="18"/>
                <w:lang w:eastAsia="hu-HU"/>
              </w:rPr>
              <w:t xml:space="preserve">Ajánlatok benyújthatók </w:t>
            </w:r>
            <w:r w:rsidRPr="00F31610">
              <w:rPr>
                <w:rFonts w:eastAsia="Times New Roman"/>
                <w:sz w:val="18"/>
                <w:szCs w:val="18"/>
                <w:vertAlign w:val="superscript"/>
                <w:lang w:eastAsia="hu-HU"/>
              </w:rPr>
              <w:t xml:space="preserve">12 </w:t>
            </w:r>
            <w:r w:rsidR="00717F24">
              <w:rPr>
                <w:rFonts w:ascii="Wingdings" w:eastAsia="Times New Roman" w:hAnsi="Wingdings"/>
                <w:sz w:val="18"/>
                <w:szCs w:val="18"/>
                <w:lang w:eastAsia="hu-HU"/>
              </w:rPr>
              <w:t></w:t>
            </w:r>
            <w:r w:rsidRPr="00F31610">
              <w:rPr>
                <w:rFonts w:eastAsia="Times New Roman"/>
                <w:sz w:val="18"/>
                <w:szCs w:val="18"/>
                <w:lang w:eastAsia="hu-HU"/>
              </w:rPr>
              <w:t xml:space="preserve"> valamennyi részre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legfeljebb a következő számú részre: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csak egy részre</w:t>
            </w:r>
          </w:p>
          <w:p w:rsidR="00250CEB" w:rsidRPr="00F31610" w:rsidRDefault="00250CEB" w:rsidP="00250CEB">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egy ajánlattevőnek odaítélhető részek maximális száma: </w:t>
            </w:r>
            <w:proofErr w:type="gramStart"/>
            <w:r w:rsidRPr="00F31610">
              <w:rPr>
                <w:rFonts w:eastAsia="Times New Roman"/>
                <w:sz w:val="18"/>
                <w:szCs w:val="18"/>
                <w:lang w:eastAsia="hu-HU"/>
              </w:rPr>
              <w:t>[ ]</w:t>
            </w:r>
            <w:proofErr w:type="gramEnd"/>
          </w:p>
          <w:p w:rsidR="00250CEB" w:rsidRPr="00F31610" w:rsidRDefault="00250CEB" w:rsidP="00250CEB">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ajánlatkérő fenntartja a jogot arra, hogy a következő részek vagy részcsoportok kombinációjával ítéljen oda szerződéseket: </w:t>
            </w:r>
          </w:p>
          <w:p w:rsidR="00250CEB" w:rsidRPr="00F31610" w:rsidRDefault="00717F24" w:rsidP="00250CEB">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w:t>
            </w:r>
            <w:r w:rsidR="00250CEB" w:rsidRPr="00F31610">
              <w:rPr>
                <w:rFonts w:eastAsia="Times New Roman"/>
                <w:sz w:val="18"/>
                <w:szCs w:val="18"/>
                <w:lang w:eastAsia="hu-HU"/>
              </w:rPr>
              <w:t>Részajánlat tételének lehetősége nem biztosított.</w:t>
            </w:r>
          </w:p>
          <w:p w:rsidR="001661DA" w:rsidRPr="00722660" w:rsidRDefault="00250CEB" w:rsidP="00597319">
            <w:pPr>
              <w:spacing w:before="120" w:after="120"/>
              <w:jc w:val="left"/>
              <w:rPr>
                <w:rFonts w:eastAsia="Times New Roman"/>
                <w:b/>
                <w:lang w:eastAsia="hu-HU"/>
              </w:rPr>
            </w:pPr>
            <w:r w:rsidRPr="00722660">
              <w:rPr>
                <w:rFonts w:eastAsia="Times New Roman"/>
                <w:b/>
                <w:sz w:val="18"/>
                <w:szCs w:val="18"/>
                <w:lang w:eastAsia="hu-HU"/>
              </w:rPr>
              <w:t xml:space="preserve">A részajánlat tételének kizárásának </w:t>
            </w:r>
            <w:proofErr w:type="gramStart"/>
            <w:r w:rsidRPr="00722660">
              <w:rPr>
                <w:rFonts w:eastAsia="Times New Roman"/>
                <w:b/>
                <w:sz w:val="18"/>
                <w:szCs w:val="18"/>
                <w:lang w:eastAsia="hu-HU"/>
              </w:rPr>
              <w:t>indoka(</w:t>
            </w:r>
            <w:proofErr w:type="gramEnd"/>
            <w:r w:rsidRPr="00722660">
              <w:rPr>
                <w:rFonts w:eastAsia="Times New Roman"/>
                <w:b/>
                <w:sz w:val="18"/>
                <w:szCs w:val="18"/>
                <w:lang w:eastAsia="hu-HU"/>
              </w:rPr>
              <w:t>i):</w:t>
            </w:r>
            <w:r w:rsidRPr="00722660">
              <w:rPr>
                <w:rFonts w:cs="Arial"/>
                <w:b/>
                <w:shd w:val="clear" w:color="auto" w:fill="FFFFFF"/>
              </w:rPr>
              <w:t xml:space="preserve"> </w:t>
            </w:r>
            <w:r w:rsidR="00717F24">
              <w:rPr>
                <w:rFonts w:eastAsia="Times New Roman"/>
                <w:b/>
                <w:sz w:val="18"/>
                <w:szCs w:val="18"/>
                <w:lang w:eastAsia="hu-HU"/>
              </w:rPr>
              <w:t>-</w:t>
            </w:r>
            <w:r w:rsidR="003C7A5D" w:rsidRPr="003C7A5D">
              <w:rPr>
                <w:rFonts w:eastAsia="Times New Roman"/>
                <w:b/>
                <w:sz w:val="18"/>
                <w:szCs w:val="18"/>
                <w:lang w:eastAsia="hu-HU"/>
              </w:rPr>
              <w:t xml:space="preserve"> </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II.2) A közbeszerzés ismertetése </w:t>
      </w:r>
      <w:r w:rsidRPr="00F31610">
        <w:rPr>
          <w:rFonts w:eastAsia="Times New Roman"/>
          <w:sz w:val="18"/>
          <w:szCs w:val="18"/>
          <w:vertAlign w:val="superscript"/>
          <w:lang w:eastAsia="hu-HU"/>
        </w:rPr>
        <w:t>1</w:t>
      </w:r>
    </w:p>
    <w:tbl>
      <w:tblPr>
        <w:tblW w:w="97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24"/>
        <w:gridCol w:w="2491"/>
      </w:tblGrid>
      <w:tr w:rsidR="00FE31B8" w:rsidRPr="00F31610" w:rsidTr="00CA46F6">
        <w:tc>
          <w:tcPr>
            <w:tcW w:w="7224" w:type="dxa"/>
            <w:hideMark/>
          </w:tcPr>
          <w:p w:rsidR="00F31610" w:rsidRPr="001661DA" w:rsidRDefault="00F31610" w:rsidP="001661DA">
            <w:pPr>
              <w:autoSpaceDE w:val="0"/>
              <w:autoSpaceDN w:val="0"/>
              <w:adjustRightInd w:val="0"/>
              <w:jc w:val="left"/>
              <w:rPr>
                <w:rFonts w:eastAsia="Times New Roman"/>
                <w:b/>
                <w:bCs/>
                <w:sz w:val="18"/>
                <w:szCs w:val="18"/>
                <w:lang w:eastAsia="hu-HU"/>
              </w:rPr>
            </w:pPr>
            <w:r w:rsidRPr="00F31610">
              <w:rPr>
                <w:rFonts w:eastAsia="Times New Roman"/>
                <w:b/>
                <w:bCs/>
                <w:sz w:val="18"/>
                <w:szCs w:val="18"/>
                <w:lang w:eastAsia="hu-HU"/>
              </w:rPr>
              <w:t>II.2.1) Elnevezés</w:t>
            </w:r>
            <w:r w:rsidR="00B51666">
              <w:rPr>
                <w:rFonts w:eastAsia="Times New Roman"/>
                <w:b/>
                <w:bCs/>
                <w:sz w:val="18"/>
                <w:szCs w:val="18"/>
                <w:lang w:eastAsia="hu-HU"/>
              </w:rPr>
              <w:t>:</w:t>
            </w:r>
            <w:r w:rsidR="00011987">
              <w:rPr>
                <w:rFonts w:eastAsia="Times New Roman"/>
                <w:b/>
                <w:bCs/>
                <w:sz w:val="18"/>
                <w:szCs w:val="18"/>
                <w:lang w:eastAsia="hu-HU"/>
              </w:rPr>
              <w:t xml:space="preserve"> </w:t>
            </w:r>
            <w:r w:rsidR="001661DA">
              <w:rPr>
                <w:rFonts w:eastAsia="Times New Roman"/>
                <w:b/>
                <w:bCs/>
                <w:sz w:val="18"/>
                <w:szCs w:val="18"/>
                <w:lang w:eastAsia="hu-HU"/>
              </w:rPr>
              <w:t>1. rész: Polgármesteri Hivatal felújítása</w:t>
            </w:r>
            <w:r w:rsidRPr="00F31610">
              <w:rPr>
                <w:rFonts w:eastAsia="Times New Roman"/>
                <w:sz w:val="18"/>
                <w:szCs w:val="18"/>
                <w:vertAlign w:val="superscript"/>
                <w:lang w:eastAsia="hu-HU"/>
              </w:rPr>
              <w:t>2</w:t>
            </w:r>
          </w:p>
        </w:tc>
        <w:tc>
          <w:tcPr>
            <w:tcW w:w="2491" w:type="dxa"/>
            <w:hideMark/>
          </w:tcPr>
          <w:p w:rsidR="00F31610" w:rsidRPr="00F31610" w:rsidRDefault="00F31610" w:rsidP="00B51666">
            <w:pPr>
              <w:spacing w:before="120" w:after="120"/>
              <w:jc w:val="left"/>
              <w:rPr>
                <w:rFonts w:eastAsia="Times New Roman"/>
                <w:lang w:eastAsia="hu-HU"/>
              </w:rPr>
            </w:pPr>
            <w:r w:rsidRPr="00F31610">
              <w:rPr>
                <w:rFonts w:eastAsia="Times New Roman"/>
                <w:sz w:val="18"/>
                <w:szCs w:val="18"/>
                <w:lang w:eastAsia="hu-HU"/>
              </w:rPr>
              <w:t>Rész száma:</w:t>
            </w:r>
            <w:r w:rsidR="001661DA">
              <w:rPr>
                <w:rFonts w:eastAsia="Times New Roman"/>
                <w:sz w:val="18"/>
                <w:szCs w:val="18"/>
                <w:lang w:eastAsia="hu-HU"/>
              </w:rPr>
              <w:t>1</w:t>
            </w:r>
            <w:r w:rsidR="001C13E7">
              <w:rPr>
                <w:rFonts w:eastAsia="Times New Roman"/>
                <w:sz w:val="18"/>
                <w:szCs w:val="18"/>
                <w:lang w:eastAsia="hu-HU"/>
              </w:rPr>
              <w:t xml:space="preserve"> </w:t>
            </w:r>
            <w:r w:rsidRPr="00F31610">
              <w:rPr>
                <w:rFonts w:eastAsia="Times New Roman"/>
                <w:sz w:val="18"/>
                <w:szCs w:val="18"/>
                <w:vertAlign w:val="superscript"/>
                <w:lang w:eastAsia="hu-HU"/>
              </w:rPr>
              <w:t>2</w:t>
            </w:r>
          </w:p>
        </w:tc>
      </w:tr>
      <w:tr w:rsidR="00F31610" w:rsidRPr="00F31610" w:rsidTr="00CA46F6">
        <w:tc>
          <w:tcPr>
            <w:tcW w:w="9715" w:type="dxa"/>
            <w:gridSpan w:val="2"/>
            <w:hideMark/>
          </w:tcPr>
          <w:p w:rsidR="00F31610" w:rsidRDefault="00F31610" w:rsidP="0042537D">
            <w:pPr>
              <w:spacing w:before="120" w:after="120"/>
              <w:jc w:val="left"/>
              <w:rPr>
                <w:rFonts w:eastAsia="Times New Roman"/>
                <w:sz w:val="18"/>
                <w:szCs w:val="18"/>
                <w:vertAlign w:val="superscript"/>
                <w:lang w:eastAsia="hu-HU"/>
              </w:rPr>
            </w:pPr>
            <w:r w:rsidRPr="00F31610">
              <w:rPr>
                <w:rFonts w:eastAsia="Times New Roman"/>
                <w:b/>
                <w:bCs/>
                <w:sz w:val="18"/>
                <w:szCs w:val="18"/>
                <w:lang w:eastAsia="hu-HU"/>
              </w:rPr>
              <w:t xml:space="preserve">II.2.2) További </w:t>
            </w:r>
            <w:proofErr w:type="spellStart"/>
            <w:proofErr w:type="gramStart"/>
            <w:r w:rsidRPr="00F31610">
              <w:rPr>
                <w:rFonts w:eastAsia="Times New Roman"/>
                <w:b/>
                <w:bCs/>
                <w:sz w:val="18"/>
                <w:szCs w:val="18"/>
                <w:lang w:eastAsia="hu-HU"/>
              </w:rPr>
              <w:t>CPV-kód</w:t>
            </w:r>
            <w:proofErr w:type="spellEnd"/>
            <w:r w:rsidRPr="00F31610">
              <w:rPr>
                <w:rFonts w:eastAsia="Times New Roman"/>
                <w:b/>
                <w:bCs/>
                <w:sz w:val="18"/>
                <w:szCs w:val="18"/>
                <w:lang w:eastAsia="hu-HU"/>
              </w:rPr>
              <w:t>(</w:t>
            </w:r>
            <w:proofErr w:type="gramEnd"/>
            <w:r w:rsidRPr="00F31610">
              <w:rPr>
                <w:rFonts w:eastAsia="Times New Roman"/>
                <w:b/>
                <w:bCs/>
                <w:sz w:val="18"/>
                <w:szCs w:val="18"/>
                <w:lang w:eastAsia="hu-HU"/>
              </w:rPr>
              <w:t>ok):</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3C7A5D" w:rsidRPr="00F31610" w:rsidRDefault="003C7A5D" w:rsidP="0042537D">
            <w:pPr>
              <w:spacing w:before="120" w:after="120"/>
              <w:jc w:val="left"/>
              <w:rPr>
                <w:rFonts w:eastAsia="Times New Roman"/>
                <w:lang w:eastAsia="hu-HU"/>
              </w:rPr>
            </w:pPr>
            <w:r w:rsidRPr="00D70BE8">
              <w:rPr>
                <w:rFonts w:eastAsia="Times New Roman"/>
                <w:sz w:val="18"/>
                <w:szCs w:val="18"/>
                <w:lang w:eastAsia="hu-HU"/>
              </w:rPr>
              <w:t xml:space="preserve">45321000-3, 45315000-8, 45331000-6, </w:t>
            </w:r>
            <w:r w:rsidRPr="00EE56C8">
              <w:rPr>
                <w:rFonts w:eastAsia="Times New Roman"/>
                <w:sz w:val="18"/>
                <w:szCs w:val="18"/>
                <w:lang w:eastAsia="hu-HU"/>
              </w:rPr>
              <w:t>45315100</w:t>
            </w:r>
            <w:r>
              <w:rPr>
                <w:rFonts w:eastAsia="Times New Roman"/>
                <w:sz w:val="18"/>
                <w:szCs w:val="18"/>
                <w:lang w:eastAsia="hu-HU"/>
              </w:rPr>
              <w:t xml:space="preserve">-9, </w:t>
            </w:r>
            <w:r w:rsidRPr="00F468A1">
              <w:rPr>
                <w:rFonts w:eastAsia="Times New Roman"/>
                <w:sz w:val="18"/>
                <w:szCs w:val="18"/>
                <w:lang w:eastAsia="hu-HU"/>
              </w:rPr>
              <w:t>45350000-5</w:t>
            </w:r>
            <w:r>
              <w:rPr>
                <w:rFonts w:eastAsia="Times New Roman"/>
                <w:sz w:val="18"/>
                <w:szCs w:val="18"/>
                <w:lang w:eastAsia="hu-HU"/>
              </w:rPr>
              <w:t xml:space="preserve">, </w:t>
            </w:r>
            <w:r w:rsidRPr="00D70BE8">
              <w:rPr>
                <w:rFonts w:eastAsia="Times New Roman"/>
                <w:sz w:val="18"/>
                <w:szCs w:val="18"/>
                <w:lang w:eastAsia="hu-HU"/>
              </w:rPr>
              <w:t>09331000-8, 09332000-5</w:t>
            </w:r>
            <w:r>
              <w:rPr>
                <w:rFonts w:eastAsia="Times New Roman"/>
                <w:sz w:val="18"/>
                <w:szCs w:val="18"/>
                <w:lang w:eastAsia="hu-HU"/>
              </w:rPr>
              <w:t xml:space="preserve">, </w:t>
            </w:r>
            <w:r w:rsidRPr="00D70BE8">
              <w:rPr>
                <w:rFonts w:eastAsia="Times New Roman"/>
                <w:sz w:val="18"/>
                <w:szCs w:val="18"/>
                <w:lang w:eastAsia="hu-HU"/>
              </w:rPr>
              <w:t xml:space="preserve">45410000-4, </w:t>
            </w:r>
          </w:p>
          <w:p w:rsidR="00F31610" w:rsidRPr="00F31610" w:rsidRDefault="00F31610" w:rsidP="00B51666">
            <w:pPr>
              <w:spacing w:before="120" w:after="120"/>
              <w:jc w:val="left"/>
              <w:rPr>
                <w:rFonts w:eastAsia="Times New Roman"/>
                <w:lang w:eastAsia="hu-HU"/>
              </w:rPr>
            </w:pPr>
            <w:r w:rsidRPr="00F31610">
              <w:rPr>
                <w:rFonts w:eastAsia="Times New Roman"/>
                <w:sz w:val="18"/>
                <w:szCs w:val="18"/>
                <w:lang w:eastAsia="hu-HU"/>
              </w:rPr>
              <w:t xml:space="preserve">Fő </w:t>
            </w:r>
            <w:proofErr w:type="spellStart"/>
            <w:r w:rsidRPr="00F31610">
              <w:rPr>
                <w:rFonts w:eastAsia="Times New Roman"/>
                <w:sz w:val="18"/>
                <w:szCs w:val="18"/>
                <w:lang w:eastAsia="hu-HU"/>
              </w:rPr>
              <w:t>CPV-kód</w:t>
            </w:r>
            <w:proofErr w:type="spellEnd"/>
            <w:r w:rsidRPr="00F31610">
              <w:rPr>
                <w:rFonts w:eastAsia="Times New Roman"/>
                <w:sz w:val="18"/>
                <w:szCs w:val="18"/>
                <w:lang w:eastAsia="hu-HU"/>
              </w:rPr>
              <w:t>:</w:t>
            </w:r>
            <w:r w:rsidR="003C7A5D" w:rsidRPr="00597AFD">
              <w:t xml:space="preserve"> </w:t>
            </w:r>
            <w:hyperlink r:id="rId8" w:history="1">
              <w:r w:rsidR="003C7A5D" w:rsidRPr="00597AFD">
                <w:rPr>
                  <w:rFonts w:eastAsia="Times New Roman"/>
                  <w:bCs/>
                  <w:sz w:val="18"/>
                  <w:szCs w:val="18"/>
                  <w:lang w:eastAsia="hu-HU"/>
                </w:rPr>
                <w:t>45300000-0</w:t>
              </w:r>
            </w:hyperlink>
            <w:r w:rsidRPr="00F31610">
              <w:rPr>
                <w:rFonts w:eastAsia="Times New Roman"/>
                <w:sz w:val="18"/>
                <w:szCs w:val="18"/>
                <w:lang w:eastAsia="hu-HU"/>
              </w:rPr>
              <w:t xml:space="preserve"> </w:t>
            </w:r>
            <w:r w:rsidRPr="00F31610">
              <w:rPr>
                <w:rFonts w:eastAsia="Times New Roman"/>
                <w:sz w:val="18"/>
                <w:szCs w:val="18"/>
                <w:vertAlign w:val="superscript"/>
                <w:lang w:eastAsia="hu-HU"/>
              </w:rPr>
              <w:t>1</w:t>
            </w:r>
            <w:r w:rsidRPr="00F31610">
              <w:rPr>
                <w:rFonts w:eastAsia="Times New Roman"/>
                <w:sz w:val="18"/>
                <w:szCs w:val="18"/>
                <w:lang w:eastAsia="hu-HU"/>
              </w:rPr>
              <w:t xml:space="preserve"> Kiegészítő </w:t>
            </w:r>
            <w:proofErr w:type="spellStart"/>
            <w:r w:rsidRPr="00F31610">
              <w:rPr>
                <w:rFonts w:eastAsia="Times New Roman"/>
                <w:sz w:val="18"/>
                <w:szCs w:val="18"/>
                <w:lang w:eastAsia="hu-HU"/>
              </w:rPr>
              <w:t>CPV-kód</w:t>
            </w:r>
            <w:proofErr w:type="spellEnd"/>
            <w:r w:rsidRPr="00F31610">
              <w:rPr>
                <w:rFonts w:eastAsia="Times New Roman"/>
                <w:sz w:val="18"/>
                <w:szCs w:val="18"/>
                <w:lang w:eastAsia="hu-HU"/>
              </w:rPr>
              <w:t xml:space="preserve">: </w:t>
            </w:r>
            <w:r w:rsidRPr="00F31610">
              <w:rPr>
                <w:rFonts w:eastAsia="Times New Roman"/>
                <w:sz w:val="18"/>
                <w:szCs w:val="18"/>
                <w:vertAlign w:val="superscript"/>
                <w:lang w:eastAsia="hu-HU"/>
              </w:rPr>
              <w:t>1 2</w:t>
            </w:r>
            <w:r w:rsidRPr="00F31610">
              <w:rPr>
                <w:rFonts w:eastAsia="Times New Roman"/>
                <w:sz w:val="18"/>
                <w:szCs w:val="18"/>
                <w:lang w:eastAsia="hu-HU"/>
              </w:rPr>
              <w:t xml:space="preserve">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 ][ ]</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II.2.3) A teljesítés helye:</w:t>
            </w:r>
          </w:p>
          <w:p w:rsidR="00CA46F6" w:rsidRPr="00CA46F6" w:rsidRDefault="00F31610" w:rsidP="001661DA">
            <w:pPr>
              <w:autoSpaceDE w:val="0"/>
              <w:autoSpaceDN w:val="0"/>
              <w:adjustRightInd w:val="0"/>
              <w:jc w:val="left"/>
              <w:rPr>
                <w:rFonts w:eastAsia="Times New Roman"/>
                <w:b/>
                <w:sz w:val="18"/>
                <w:szCs w:val="18"/>
                <w:lang w:eastAsia="hu-HU"/>
              </w:rPr>
            </w:pPr>
            <w:r w:rsidRPr="00F31610">
              <w:rPr>
                <w:rFonts w:eastAsia="Times New Roman"/>
                <w:sz w:val="18"/>
                <w:szCs w:val="18"/>
                <w:lang w:eastAsia="hu-HU"/>
              </w:rPr>
              <w:t xml:space="preserve">NUTS-kód: </w:t>
            </w:r>
            <w:r w:rsidRPr="00F31610">
              <w:rPr>
                <w:rFonts w:eastAsia="Times New Roman"/>
                <w:sz w:val="18"/>
                <w:szCs w:val="18"/>
                <w:vertAlign w:val="superscript"/>
                <w:lang w:eastAsia="hu-HU"/>
              </w:rPr>
              <w:t>1</w:t>
            </w:r>
            <w:r w:rsidRPr="00F31610">
              <w:rPr>
                <w:rFonts w:eastAsia="Times New Roman"/>
                <w:sz w:val="18"/>
                <w:szCs w:val="18"/>
                <w:lang w:eastAsia="hu-HU"/>
              </w:rPr>
              <w:t xml:space="preserve"> </w:t>
            </w:r>
            <w:r w:rsidR="00A23EDE" w:rsidRPr="00A23EDE">
              <w:rPr>
                <w:rFonts w:eastAsia="Times New Roman"/>
                <w:b/>
                <w:sz w:val="18"/>
                <w:szCs w:val="18"/>
                <w:lang w:eastAsia="hu-HU"/>
              </w:rPr>
              <w:t>HU33</w:t>
            </w:r>
            <w:r w:rsidR="006B6E7D">
              <w:rPr>
                <w:rFonts w:eastAsia="Times New Roman"/>
                <w:b/>
                <w:sz w:val="18"/>
                <w:szCs w:val="18"/>
                <w:lang w:eastAsia="hu-HU"/>
              </w:rPr>
              <w:t>2</w:t>
            </w:r>
            <w:r w:rsidRPr="00F31610">
              <w:rPr>
                <w:rFonts w:eastAsia="Times New Roman"/>
                <w:sz w:val="18"/>
                <w:szCs w:val="18"/>
                <w:lang w:eastAsia="hu-HU"/>
              </w:rPr>
              <w:t xml:space="preserve"> </w:t>
            </w:r>
            <w:proofErr w:type="gramStart"/>
            <w:r w:rsidRPr="00F31610">
              <w:rPr>
                <w:rFonts w:eastAsia="Times New Roman"/>
                <w:sz w:val="18"/>
                <w:szCs w:val="18"/>
                <w:lang w:eastAsia="hu-HU"/>
              </w:rPr>
              <w:t>A</w:t>
            </w:r>
            <w:proofErr w:type="gramEnd"/>
            <w:r w:rsidRPr="00F31610">
              <w:rPr>
                <w:rFonts w:eastAsia="Times New Roman"/>
                <w:sz w:val="18"/>
                <w:szCs w:val="18"/>
                <w:lang w:eastAsia="hu-HU"/>
              </w:rPr>
              <w:t xml:space="preserve"> teljesítés helye:</w:t>
            </w:r>
            <w:r w:rsidR="00CA46F6" w:rsidRPr="00CA46F6">
              <w:rPr>
                <w:rFonts w:eastAsia="Times New Roman"/>
                <w:b/>
                <w:sz w:val="18"/>
                <w:szCs w:val="18"/>
                <w:lang w:eastAsia="hu-HU"/>
              </w:rPr>
              <w:t>5920 Csorvás, Rákóczi u. 17. 659 hrsz.</w:t>
            </w:r>
          </w:p>
        </w:tc>
      </w:tr>
      <w:tr w:rsidR="00F31610" w:rsidRPr="00F31610" w:rsidTr="00CA46F6">
        <w:tc>
          <w:tcPr>
            <w:tcW w:w="9715" w:type="dxa"/>
            <w:gridSpan w:val="2"/>
            <w:hideMark/>
          </w:tcPr>
          <w:p w:rsidR="00F31610" w:rsidRDefault="00F31610" w:rsidP="0042537D">
            <w:pPr>
              <w:spacing w:before="120" w:after="120"/>
              <w:jc w:val="left"/>
              <w:rPr>
                <w:rFonts w:eastAsia="Times New Roman"/>
                <w:sz w:val="18"/>
                <w:szCs w:val="18"/>
                <w:lang w:eastAsia="hu-HU"/>
              </w:rPr>
            </w:pPr>
            <w:r w:rsidRPr="00F31610">
              <w:rPr>
                <w:rFonts w:eastAsia="Times New Roman"/>
                <w:b/>
                <w:bCs/>
                <w:sz w:val="18"/>
                <w:szCs w:val="18"/>
                <w:lang w:eastAsia="hu-HU"/>
              </w:rPr>
              <w:t xml:space="preserve">II.2.4)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közbeszerzés mennyisége:</w:t>
            </w:r>
            <w:r w:rsidRPr="00F31610">
              <w:rPr>
                <w:rFonts w:eastAsia="Times New Roman"/>
                <w:sz w:val="18"/>
                <w:szCs w:val="18"/>
                <w:lang w:eastAsia="hu-HU"/>
              </w:rPr>
              <w:t xml:space="preserve"> </w:t>
            </w:r>
          </w:p>
          <w:p w:rsidR="0053774F" w:rsidRPr="00994360" w:rsidRDefault="0053774F" w:rsidP="0053774F">
            <w:pPr>
              <w:rPr>
                <w:rFonts w:eastAsia="Times New Roman"/>
                <w:b/>
                <w:sz w:val="18"/>
                <w:szCs w:val="18"/>
                <w:lang w:eastAsia="hu-HU"/>
              </w:rPr>
            </w:pPr>
            <w:r w:rsidRPr="00994360">
              <w:rPr>
                <w:rFonts w:eastAsia="Times New Roman"/>
                <w:b/>
                <w:sz w:val="18"/>
                <w:szCs w:val="18"/>
                <w:lang w:eastAsia="hu-HU"/>
              </w:rPr>
              <w:t xml:space="preserve">Polgármesteri Hivatal: </w:t>
            </w:r>
          </w:p>
          <w:p w:rsidR="0053774F" w:rsidRPr="0053774F" w:rsidRDefault="00B351C5" w:rsidP="0053774F">
            <w:pPr>
              <w:rPr>
                <w:rFonts w:eastAsia="Times New Roman"/>
                <w:sz w:val="18"/>
                <w:szCs w:val="18"/>
                <w:lang w:eastAsia="hu-HU"/>
              </w:rPr>
            </w:pPr>
            <w:r>
              <w:rPr>
                <w:rFonts w:eastAsia="Times New Roman"/>
                <w:sz w:val="18"/>
                <w:szCs w:val="18"/>
                <w:lang w:eastAsia="hu-HU"/>
              </w:rPr>
              <w:t xml:space="preserve">- gépészeti </w:t>
            </w:r>
            <w:proofErr w:type="gramStart"/>
            <w:r>
              <w:rPr>
                <w:rFonts w:eastAsia="Times New Roman"/>
                <w:sz w:val="18"/>
                <w:szCs w:val="18"/>
                <w:lang w:eastAsia="hu-HU"/>
              </w:rPr>
              <w:t xml:space="preserve">korszerűsítés </w:t>
            </w:r>
            <w:r w:rsidR="0053774F" w:rsidRPr="0053774F">
              <w:rPr>
                <w:rFonts w:eastAsia="Times New Roman"/>
                <w:sz w:val="18"/>
                <w:szCs w:val="18"/>
                <w:lang w:eastAsia="hu-HU"/>
              </w:rPr>
              <w:t>;</w:t>
            </w:r>
            <w:proofErr w:type="gramEnd"/>
            <w:r w:rsidR="0053774F" w:rsidRPr="0053774F">
              <w:rPr>
                <w:rFonts w:eastAsia="Times New Roman"/>
                <w:sz w:val="18"/>
                <w:szCs w:val="18"/>
                <w:lang w:eastAsia="hu-HU"/>
              </w:rPr>
              <w:t xml:space="preserve"> </w:t>
            </w:r>
          </w:p>
          <w:p w:rsidR="0053774F" w:rsidRPr="0053774F" w:rsidRDefault="0053774F" w:rsidP="0053774F">
            <w:pPr>
              <w:rPr>
                <w:rFonts w:eastAsia="Times New Roman"/>
                <w:sz w:val="18"/>
                <w:szCs w:val="18"/>
                <w:lang w:eastAsia="hu-HU"/>
              </w:rPr>
            </w:pPr>
            <w:r w:rsidRPr="0053774F">
              <w:rPr>
                <w:rFonts w:eastAsia="Times New Roman"/>
                <w:sz w:val="18"/>
                <w:szCs w:val="18"/>
                <w:lang w:eastAsia="hu-HU"/>
              </w:rPr>
              <w:t>- építészeti korszerűsítés (padlásfödém utólagos hőszigetelése)</w:t>
            </w:r>
            <w:r>
              <w:rPr>
                <w:rFonts w:eastAsia="Times New Roman"/>
                <w:sz w:val="18"/>
                <w:szCs w:val="18"/>
                <w:lang w:eastAsia="hu-HU"/>
              </w:rPr>
              <w:t xml:space="preserve">- </w:t>
            </w:r>
            <w:proofErr w:type="gramStart"/>
            <w:r w:rsidR="00D6393F" w:rsidRPr="00D6393F">
              <w:rPr>
                <w:rFonts w:eastAsia="Times New Roman"/>
                <w:sz w:val="18"/>
                <w:szCs w:val="18"/>
                <w:lang w:eastAsia="hu-HU"/>
              </w:rPr>
              <w:t>Padlás szigetelés</w:t>
            </w:r>
            <w:proofErr w:type="gramEnd"/>
            <w:r w:rsidR="00D6393F" w:rsidRPr="00D6393F">
              <w:rPr>
                <w:rFonts w:eastAsia="Times New Roman"/>
                <w:sz w:val="18"/>
                <w:szCs w:val="18"/>
                <w:lang w:eastAsia="hu-HU"/>
              </w:rPr>
              <w:t xml:space="preserve"> 20 cm </w:t>
            </w:r>
            <w:proofErr w:type="spellStart"/>
            <w:r w:rsidR="00D6393F" w:rsidRPr="00D6393F">
              <w:rPr>
                <w:rFonts w:eastAsia="Times New Roman"/>
                <w:sz w:val="18"/>
                <w:szCs w:val="18"/>
                <w:lang w:eastAsia="hu-HU"/>
              </w:rPr>
              <w:t>vtg-ban</w:t>
            </w:r>
            <w:proofErr w:type="spellEnd"/>
            <w:r w:rsidR="00D6393F" w:rsidRPr="00D6393F">
              <w:rPr>
                <w:rFonts w:eastAsia="Times New Roman"/>
                <w:sz w:val="18"/>
                <w:szCs w:val="18"/>
                <w:lang w:eastAsia="hu-HU"/>
              </w:rPr>
              <w:t xml:space="preserve"> 865 m2</w:t>
            </w:r>
            <w:r w:rsidRPr="0053774F">
              <w:rPr>
                <w:rFonts w:eastAsia="Times New Roman"/>
                <w:sz w:val="18"/>
                <w:szCs w:val="18"/>
                <w:lang w:eastAsia="hu-HU"/>
              </w:rPr>
              <w:t>;</w:t>
            </w:r>
          </w:p>
          <w:p w:rsidR="0053774F" w:rsidRPr="0053774F" w:rsidRDefault="0053774F" w:rsidP="0053774F">
            <w:pPr>
              <w:rPr>
                <w:rFonts w:eastAsia="Times New Roman"/>
                <w:sz w:val="18"/>
                <w:szCs w:val="18"/>
                <w:lang w:eastAsia="hu-HU"/>
              </w:rPr>
            </w:pPr>
            <w:r w:rsidRPr="0053774F">
              <w:rPr>
                <w:rFonts w:eastAsia="Times New Roman"/>
                <w:sz w:val="18"/>
                <w:szCs w:val="18"/>
                <w:lang w:eastAsia="hu-HU"/>
              </w:rPr>
              <w:t xml:space="preserve">- </w:t>
            </w:r>
            <w:proofErr w:type="spellStart"/>
            <w:r w:rsidRPr="0053774F">
              <w:rPr>
                <w:rFonts w:eastAsia="Times New Roman"/>
                <w:sz w:val="18"/>
                <w:szCs w:val="18"/>
                <w:lang w:eastAsia="hu-HU"/>
              </w:rPr>
              <w:t>fotovoltaikus</w:t>
            </w:r>
            <w:proofErr w:type="spellEnd"/>
            <w:r w:rsidRPr="0053774F">
              <w:rPr>
                <w:rFonts w:eastAsia="Times New Roman"/>
                <w:sz w:val="18"/>
                <w:szCs w:val="18"/>
                <w:lang w:eastAsia="hu-HU"/>
              </w:rPr>
              <w:t xml:space="preserve"> rendszerű háztartási méretű kiserőmű (HMKE)</w:t>
            </w:r>
          </w:p>
          <w:p w:rsidR="0053774F" w:rsidRDefault="0053774F" w:rsidP="0053774F">
            <w:pPr>
              <w:rPr>
                <w:rFonts w:eastAsia="Times New Roman"/>
                <w:sz w:val="18"/>
                <w:szCs w:val="18"/>
                <w:lang w:eastAsia="hu-HU"/>
              </w:rPr>
            </w:pPr>
            <w:r w:rsidRPr="0053774F">
              <w:rPr>
                <w:rFonts w:eastAsia="Times New Roman"/>
                <w:sz w:val="18"/>
                <w:szCs w:val="18"/>
                <w:lang w:eastAsia="hu-HU"/>
              </w:rPr>
              <w:t>telepítése történik az elektromos energia előállítására.</w:t>
            </w:r>
          </w:p>
          <w:p w:rsidR="00671AF8" w:rsidRDefault="00671AF8" w:rsidP="00671AF8">
            <w:pPr>
              <w:rPr>
                <w:rFonts w:eastAsia="Times New Roman"/>
                <w:sz w:val="18"/>
                <w:szCs w:val="18"/>
                <w:lang w:eastAsia="hu-HU"/>
              </w:rPr>
            </w:pPr>
            <w:r>
              <w:rPr>
                <w:rFonts w:eastAsia="Times New Roman"/>
                <w:sz w:val="18"/>
                <w:szCs w:val="18"/>
                <w:lang w:eastAsia="hu-HU"/>
              </w:rPr>
              <w:t xml:space="preserve">- </w:t>
            </w:r>
            <w:r w:rsidRPr="00671AF8">
              <w:rPr>
                <w:rFonts w:eastAsia="Times New Roman"/>
                <w:sz w:val="18"/>
                <w:szCs w:val="18"/>
                <w:lang w:eastAsia="hu-HU"/>
              </w:rPr>
              <w:t>hasznos alapterület</w:t>
            </w:r>
            <w:r w:rsidRPr="00800B29">
              <w:rPr>
                <w:rFonts w:eastAsia="Times New Roman"/>
                <w:sz w:val="18"/>
                <w:szCs w:val="18"/>
                <w:lang w:eastAsia="hu-HU"/>
              </w:rPr>
              <w:t xml:space="preserve">: </w:t>
            </w:r>
            <w:r w:rsidR="00800B29" w:rsidRPr="00800B29">
              <w:rPr>
                <w:rFonts w:eastAsia="Times New Roman"/>
                <w:sz w:val="18"/>
                <w:szCs w:val="18"/>
                <w:lang w:eastAsia="hu-HU"/>
              </w:rPr>
              <w:t>644,04</w:t>
            </w:r>
            <w:r w:rsidRPr="00800B29">
              <w:rPr>
                <w:rFonts w:eastAsia="Times New Roman"/>
                <w:sz w:val="18"/>
                <w:szCs w:val="18"/>
                <w:lang w:eastAsia="hu-HU"/>
              </w:rPr>
              <w:t xml:space="preserve"> m2</w:t>
            </w:r>
            <w:r>
              <w:rPr>
                <w:rFonts w:eastAsia="Times New Roman"/>
                <w:sz w:val="18"/>
                <w:szCs w:val="18"/>
                <w:lang w:eastAsia="hu-HU"/>
              </w:rPr>
              <w:t xml:space="preserve"> </w:t>
            </w:r>
          </w:p>
          <w:p w:rsidR="00597319" w:rsidRDefault="00597319" w:rsidP="00671AF8">
            <w:pPr>
              <w:rPr>
                <w:rFonts w:eastAsia="Times New Roman"/>
                <w:sz w:val="18"/>
                <w:szCs w:val="18"/>
                <w:lang w:eastAsia="hu-HU"/>
              </w:rPr>
            </w:pPr>
          </w:p>
          <w:p w:rsidR="00597319" w:rsidRDefault="00597319" w:rsidP="00671AF8">
            <w:pPr>
              <w:rPr>
                <w:rFonts w:eastAsia="Times New Roman"/>
                <w:sz w:val="18"/>
                <w:szCs w:val="18"/>
                <w:lang w:eastAsia="hu-HU"/>
              </w:rPr>
            </w:pPr>
            <w:r w:rsidRPr="00D6393F">
              <w:rPr>
                <w:rFonts w:eastAsia="Times New Roman"/>
                <w:sz w:val="18"/>
                <w:szCs w:val="18"/>
                <w:lang w:eastAsia="hu-HU"/>
              </w:rPr>
              <w:t>További műszaki</w:t>
            </w:r>
            <w:r w:rsidR="00BA1553">
              <w:rPr>
                <w:rFonts w:eastAsia="Times New Roman"/>
                <w:sz w:val="18"/>
                <w:szCs w:val="18"/>
                <w:lang w:eastAsia="hu-HU"/>
              </w:rPr>
              <w:t xml:space="preserve"> ismertetés</w:t>
            </w:r>
            <w:r w:rsidRPr="00D6393F">
              <w:rPr>
                <w:rFonts w:eastAsia="Times New Roman"/>
                <w:sz w:val="18"/>
                <w:szCs w:val="18"/>
                <w:lang w:eastAsia="hu-HU"/>
              </w:rPr>
              <w:t xml:space="preserve">: </w:t>
            </w:r>
          </w:p>
          <w:p w:rsidR="00BA1553" w:rsidRPr="00BA1553" w:rsidRDefault="003053F6" w:rsidP="00671AF8">
            <w:pPr>
              <w:rPr>
                <w:rFonts w:eastAsia="Times New Roman"/>
                <w:sz w:val="18"/>
                <w:szCs w:val="18"/>
                <w:u w:val="single"/>
                <w:lang w:eastAsia="hu-HU"/>
              </w:rPr>
            </w:pPr>
            <w:r>
              <w:rPr>
                <w:rFonts w:eastAsia="Times New Roman"/>
                <w:sz w:val="18"/>
                <w:szCs w:val="18"/>
                <w:u w:val="single"/>
                <w:lang w:eastAsia="hu-HU"/>
              </w:rPr>
              <w:t>szigetelés</w:t>
            </w:r>
            <w:r w:rsidR="00BA1553" w:rsidRPr="00BA1553">
              <w:rPr>
                <w:rFonts w:eastAsia="Times New Roman"/>
                <w:sz w:val="18"/>
                <w:szCs w:val="18"/>
                <w:u w:val="single"/>
                <w:lang w:eastAsia="hu-HU"/>
              </w:rPr>
              <w:t>:</w:t>
            </w:r>
          </w:p>
          <w:p w:rsidR="00BA1553" w:rsidRPr="00BA1553" w:rsidRDefault="00BA1553" w:rsidP="00BA1553">
            <w:pPr>
              <w:autoSpaceDE w:val="0"/>
              <w:autoSpaceDN w:val="0"/>
              <w:adjustRightInd w:val="0"/>
              <w:rPr>
                <w:rFonts w:eastAsia="Times New Roman"/>
                <w:sz w:val="18"/>
                <w:szCs w:val="18"/>
                <w:lang w:eastAsia="hu-HU"/>
              </w:rPr>
            </w:pPr>
            <w:r>
              <w:rPr>
                <w:rFonts w:ascii="Calibri" w:hAnsi="Calibri" w:cs="Calibri"/>
                <w:color w:val="000000"/>
                <w:sz w:val="22"/>
                <w:szCs w:val="22"/>
                <w:lang w:eastAsia="hu-HU"/>
              </w:rPr>
              <w:t> </w:t>
            </w:r>
            <w:r w:rsidRPr="00BA1553">
              <w:rPr>
                <w:rFonts w:eastAsia="Times New Roman"/>
                <w:sz w:val="18"/>
                <w:szCs w:val="18"/>
                <w:lang w:eastAsia="hu-HU"/>
              </w:rPr>
              <w:t>A padlásfödémet semmire nem használják, így nem járható kőzetgyapot szigetelést tervezünk. A</w:t>
            </w:r>
            <w:r>
              <w:rPr>
                <w:rFonts w:eastAsia="Times New Roman"/>
                <w:sz w:val="18"/>
                <w:szCs w:val="18"/>
                <w:lang w:eastAsia="hu-HU"/>
              </w:rPr>
              <w:t xml:space="preserve"> </w:t>
            </w:r>
            <w:r w:rsidRPr="00BA1553">
              <w:rPr>
                <w:rFonts w:eastAsia="Times New Roman"/>
                <w:sz w:val="18"/>
                <w:szCs w:val="18"/>
                <w:lang w:eastAsia="hu-HU"/>
              </w:rPr>
              <w:t>hőszigetelés javasolt anyaga kőzetgyapot lemez 200 mm vastagságban. A szigetelést a homlokzati fal</w:t>
            </w:r>
            <w:r>
              <w:rPr>
                <w:rFonts w:eastAsia="Times New Roman"/>
                <w:sz w:val="18"/>
                <w:szCs w:val="18"/>
                <w:lang w:eastAsia="hu-HU"/>
              </w:rPr>
              <w:t xml:space="preserve"> </w:t>
            </w:r>
            <w:r w:rsidRPr="00BA1553">
              <w:rPr>
                <w:rFonts w:eastAsia="Times New Roman"/>
                <w:sz w:val="18"/>
                <w:szCs w:val="18"/>
                <w:lang w:eastAsia="hu-HU"/>
              </w:rPr>
              <w:t>külső szige</w:t>
            </w:r>
            <w:r>
              <w:rPr>
                <w:rFonts w:eastAsia="Times New Roman"/>
                <w:sz w:val="18"/>
                <w:szCs w:val="18"/>
                <w:lang w:eastAsia="hu-HU"/>
              </w:rPr>
              <w:t>telés síkjáig el kell készíteni</w:t>
            </w:r>
            <w:r w:rsidRPr="00BA1553">
              <w:rPr>
                <w:rFonts w:eastAsia="Times New Roman"/>
                <w:sz w:val="18"/>
                <w:szCs w:val="18"/>
                <w:lang w:eastAsia="hu-HU"/>
              </w:rPr>
              <w:t>.</w:t>
            </w:r>
          </w:p>
          <w:p w:rsidR="00BA1553" w:rsidRPr="00BA1553" w:rsidRDefault="00BA1553" w:rsidP="00BA1553">
            <w:pPr>
              <w:rPr>
                <w:rFonts w:eastAsia="Times New Roman"/>
                <w:sz w:val="18"/>
                <w:szCs w:val="18"/>
                <w:u w:val="single"/>
                <w:lang w:eastAsia="hu-HU"/>
              </w:rPr>
            </w:pPr>
            <w:r w:rsidRPr="00BA1553">
              <w:rPr>
                <w:rFonts w:eastAsia="Times New Roman"/>
                <w:sz w:val="18"/>
                <w:szCs w:val="18"/>
                <w:u w:val="single"/>
                <w:lang w:eastAsia="hu-HU"/>
              </w:rPr>
              <w:t>gépészet:</w:t>
            </w:r>
          </w:p>
          <w:p w:rsidR="00BA1553" w:rsidRPr="00BA1553" w:rsidRDefault="00BA1553" w:rsidP="00BA1553">
            <w:pPr>
              <w:rPr>
                <w:rFonts w:eastAsia="Times New Roman"/>
                <w:sz w:val="18"/>
                <w:szCs w:val="18"/>
                <w:lang w:eastAsia="hu-HU"/>
              </w:rPr>
            </w:pPr>
            <w:r w:rsidRPr="00BA1553">
              <w:rPr>
                <w:rFonts w:eastAsia="Times New Roman"/>
                <w:sz w:val="18"/>
                <w:szCs w:val="18"/>
                <w:lang w:eastAsia="hu-HU"/>
              </w:rPr>
              <w:t xml:space="preserve">Meglévő épület, amely rendelkezik csatlakozó vezetékkel.  A létesítmény egyik szárnyát a közlekedőben elhelyezett </w:t>
            </w:r>
            <w:proofErr w:type="gramStart"/>
            <w:r w:rsidRPr="00BA1553">
              <w:rPr>
                <w:rFonts w:eastAsia="Times New Roman"/>
                <w:sz w:val="18"/>
                <w:szCs w:val="18"/>
                <w:lang w:eastAsia="hu-HU"/>
              </w:rPr>
              <w:t>földgáz tüzelésű</w:t>
            </w:r>
            <w:proofErr w:type="gramEnd"/>
            <w:r w:rsidRPr="00BA1553">
              <w:rPr>
                <w:rFonts w:eastAsia="Times New Roman"/>
                <w:sz w:val="18"/>
                <w:szCs w:val="18"/>
                <w:lang w:eastAsia="hu-HU"/>
              </w:rPr>
              <w:t xml:space="preserve"> fali gázkazánok szolgálják</w:t>
            </w:r>
            <w:r>
              <w:rPr>
                <w:rFonts w:eastAsia="Times New Roman"/>
                <w:sz w:val="18"/>
                <w:szCs w:val="18"/>
                <w:lang w:eastAsia="hu-HU"/>
              </w:rPr>
              <w:t xml:space="preserve"> </w:t>
            </w:r>
            <w:r w:rsidRPr="00BA1553">
              <w:rPr>
                <w:rFonts w:eastAsia="Times New Roman"/>
                <w:sz w:val="18"/>
                <w:szCs w:val="18"/>
                <w:lang w:eastAsia="hu-HU"/>
              </w:rPr>
              <w:t>ki, melyeket elbontják. Az elbontott kazánok cseréjeként 2 db modern kondenzációs fali berendezést</w:t>
            </w:r>
            <w:r>
              <w:rPr>
                <w:rFonts w:eastAsia="Times New Roman"/>
                <w:sz w:val="18"/>
                <w:szCs w:val="18"/>
                <w:lang w:eastAsia="hu-HU"/>
              </w:rPr>
              <w:t xml:space="preserve"> </w:t>
            </w:r>
            <w:r w:rsidRPr="00BA1553">
              <w:rPr>
                <w:rFonts w:eastAsia="Times New Roman"/>
                <w:sz w:val="18"/>
                <w:szCs w:val="18"/>
                <w:lang w:eastAsia="hu-HU"/>
              </w:rPr>
              <w:t>kívánnak elhelyezni. A két gázkazán fogyasztásának mérésére a meglévő G-16 gázmérő helyére új G-10</w:t>
            </w:r>
            <w:r>
              <w:rPr>
                <w:rFonts w:eastAsia="Times New Roman"/>
                <w:sz w:val="18"/>
                <w:szCs w:val="18"/>
                <w:lang w:eastAsia="hu-HU"/>
              </w:rPr>
              <w:t xml:space="preserve"> </w:t>
            </w:r>
            <w:r w:rsidRPr="00BA1553">
              <w:rPr>
                <w:rFonts w:eastAsia="Times New Roman"/>
                <w:sz w:val="18"/>
                <w:szCs w:val="18"/>
                <w:lang w:eastAsia="hu-HU"/>
              </w:rPr>
              <w:t>mérőhely létesül. A mért oldalra csatlakozó meglévő gázkonvektorok és azok csatlakozó ágvezetékei</w:t>
            </w:r>
            <w:r>
              <w:rPr>
                <w:rFonts w:eastAsia="Times New Roman"/>
                <w:sz w:val="18"/>
                <w:szCs w:val="18"/>
                <w:lang w:eastAsia="hu-HU"/>
              </w:rPr>
              <w:t xml:space="preserve"> </w:t>
            </w:r>
            <w:r w:rsidRPr="00BA1553">
              <w:rPr>
                <w:rFonts w:eastAsia="Times New Roman"/>
                <w:sz w:val="18"/>
                <w:szCs w:val="18"/>
                <w:lang w:eastAsia="hu-HU"/>
              </w:rPr>
              <w:t xml:space="preserve">elbontásra kerülnek. </w:t>
            </w:r>
            <w:r>
              <w:rPr>
                <w:rFonts w:eastAsia="Times New Roman"/>
                <w:sz w:val="18"/>
                <w:szCs w:val="18"/>
                <w:lang w:eastAsia="hu-HU"/>
              </w:rPr>
              <w:t xml:space="preserve"> </w:t>
            </w:r>
            <w:r w:rsidRPr="00BA1553">
              <w:rPr>
                <w:rFonts w:eastAsia="Times New Roman"/>
                <w:sz w:val="18"/>
                <w:szCs w:val="18"/>
                <w:lang w:eastAsia="hu-HU"/>
              </w:rPr>
              <w:t>A létesítmény másik szárnyát zárt és nyitott égésterű gázkonvektorok szolgálják ki, a használati</w:t>
            </w:r>
            <w:r>
              <w:rPr>
                <w:rFonts w:eastAsia="Times New Roman"/>
                <w:sz w:val="18"/>
                <w:szCs w:val="18"/>
                <w:lang w:eastAsia="hu-HU"/>
              </w:rPr>
              <w:t xml:space="preserve"> </w:t>
            </w:r>
            <w:proofErr w:type="spellStart"/>
            <w:r w:rsidRPr="00BA1553">
              <w:rPr>
                <w:rFonts w:eastAsia="Times New Roman"/>
                <w:sz w:val="18"/>
                <w:szCs w:val="18"/>
                <w:lang w:eastAsia="hu-HU"/>
              </w:rPr>
              <w:t>melegvíz</w:t>
            </w:r>
            <w:proofErr w:type="spellEnd"/>
            <w:r w:rsidRPr="00BA1553">
              <w:rPr>
                <w:rFonts w:eastAsia="Times New Roman"/>
                <w:sz w:val="18"/>
                <w:szCs w:val="18"/>
                <w:lang w:eastAsia="hu-HU"/>
              </w:rPr>
              <w:t xml:space="preserve"> készítést gázüzemű átfolyós vízmelegítővel oldják meg, a berendezések fogyasztását </w:t>
            </w:r>
            <w:proofErr w:type="spellStart"/>
            <w:r w:rsidRPr="00BA1553">
              <w:rPr>
                <w:rFonts w:eastAsia="Times New Roman"/>
                <w:sz w:val="18"/>
                <w:szCs w:val="18"/>
                <w:lang w:eastAsia="hu-HU"/>
              </w:rPr>
              <w:t>meglévőmegmaradó</w:t>
            </w:r>
            <w:proofErr w:type="spellEnd"/>
            <w:r>
              <w:rPr>
                <w:rFonts w:eastAsia="Times New Roman"/>
                <w:sz w:val="18"/>
                <w:szCs w:val="18"/>
                <w:lang w:eastAsia="hu-HU"/>
              </w:rPr>
              <w:t xml:space="preserve"> </w:t>
            </w:r>
            <w:r w:rsidRPr="00BA1553">
              <w:rPr>
                <w:rFonts w:eastAsia="Times New Roman"/>
                <w:sz w:val="18"/>
                <w:szCs w:val="18"/>
                <w:lang w:eastAsia="hu-HU"/>
              </w:rPr>
              <w:t>G-4</w:t>
            </w:r>
            <w:r>
              <w:rPr>
                <w:rFonts w:eastAsia="Times New Roman"/>
                <w:sz w:val="18"/>
                <w:szCs w:val="18"/>
                <w:lang w:eastAsia="hu-HU"/>
              </w:rPr>
              <w:t xml:space="preserve"> </w:t>
            </w:r>
            <w:r w:rsidRPr="00BA1553">
              <w:rPr>
                <w:rFonts w:eastAsia="Times New Roman"/>
                <w:sz w:val="18"/>
                <w:szCs w:val="18"/>
                <w:lang w:eastAsia="hu-HU"/>
              </w:rPr>
              <w:t>elszámolási</w:t>
            </w:r>
            <w:r>
              <w:rPr>
                <w:rFonts w:eastAsia="Times New Roman"/>
                <w:sz w:val="18"/>
                <w:szCs w:val="18"/>
                <w:lang w:eastAsia="hu-HU"/>
              </w:rPr>
              <w:t xml:space="preserve"> </w:t>
            </w:r>
            <w:r w:rsidRPr="00BA1553">
              <w:rPr>
                <w:rFonts w:eastAsia="Times New Roman"/>
                <w:sz w:val="18"/>
                <w:szCs w:val="18"/>
                <w:lang w:eastAsia="hu-HU"/>
              </w:rPr>
              <w:t>gázmérő</w:t>
            </w:r>
            <w:r>
              <w:rPr>
                <w:rFonts w:eastAsia="Times New Roman"/>
                <w:sz w:val="18"/>
                <w:szCs w:val="18"/>
                <w:lang w:eastAsia="hu-HU"/>
              </w:rPr>
              <w:t xml:space="preserve"> </w:t>
            </w:r>
            <w:r w:rsidRPr="00BA1553">
              <w:rPr>
                <w:rFonts w:eastAsia="Times New Roman"/>
                <w:sz w:val="18"/>
                <w:szCs w:val="18"/>
                <w:lang w:eastAsia="hu-HU"/>
              </w:rPr>
              <w:t>méri.</w:t>
            </w:r>
            <w:r>
              <w:rPr>
                <w:rFonts w:eastAsia="Times New Roman"/>
                <w:sz w:val="18"/>
                <w:szCs w:val="18"/>
                <w:lang w:eastAsia="hu-HU"/>
              </w:rPr>
              <w:t xml:space="preserve"> </w:t>
            </w:r>
            <w:r w:rsidRPr="00BA1553">
              <w:rPr>
                <w:rFonts w:eastAsia="Times New Roman"/>
                <w:sz w:val="18"/>
                <w:szCs w:val="18"/>
                <w:lang w:eastAsia="hu-HU"/>
              </w:rPr>
              <w:t>Az</w:t>
            </w:r>
            <w:r>
              <w:rPr>
                <w:rFonts w:eastAsia="Times New Roman"/>
                <w:sz w:val="18"/>
                <w:szCs w:val="18"/>
                <w:lang w:eastAsia="hu-HU"/>
              </w:rPr>
              <w:t xml:space="preserve"> </w:t>
            </w:r>
            <w:r w:rsidRPr="00BA1553">
              <w:rPr>
                <w:rFonts w:eastAsia="Times New Roman"/>
                <w:sz w:val="18"/>
                <w:szCs w:val="18"/>
                <w:lang w:eastAsia="hu-HU"/>
              </w:rPr>
              <w:t>összes</w:t>
            </w:r>
            <w:r>
              <w:rPr>
                <w:rFonts w:eastAsia="Times New Roman"/>
                <w:sz w:val="18"/>
                <w:szCs w:val="18"/>
                <w:lang w:eastAsia="hu-HU"/>
              </w:rPr>
              <w:t xml:space="preserve"> </w:t>
            </w:r>
            <w:r w:rsidRPr="00BA1553">
              <w:rPr>
                <w:rFonts w:eastAsia="Times New Roman"/>
                <w:sz w:val="18"/>
                <w:szCs w:val="18"/>
                <w:lang w:eastAsia="hu-HU"/>
              </w:rPr>
              <w:t>mért</w:t>
            </w:r>
            <w:r>
              <w:rPr>
                <w:rFonts w:eastAsia="Times New Roman"/>
                <w:sz w:val="18"/>
                <w:szCs w:val="18"/>
                <w:lang w:eastAsia="hu-HU"/>
              </w:rPr>
              <w:t xml:space="preserve"> </w:t>
            </w:r>
            <w:r w:rsidRPr="00BA1553">
              <w:rPr>
                <w:rFonts w:eastAsia="Times New Roman"/>
                <w:sz w:val="18"/>
                <w:szCs w:val="18"/>
                <w:lang w:eastAsia="hu-HU"/>
              </w:rPr>
              <w:t>oldali</w:t>
            </w:r>
            <w:r>
              <w:rPr>
                <w:rFonts w:eastAsia="Times New Roman"/>
                <w:sz w:val="18"/>
                <w:szCs w:val="18"/>
                <w:lang w:eastAsia="hu-HU"/>
              </w:rPr>
              <w:t xml:space="preserve"> </w:t>
            </w:r>
            <w:r w:rsidRPr="00BA1553">
              <w:rPr>
                <w:rFonts w:eastAsia="Times New Roman"/>
                <w:sz w:val="18"/>
                <w:szCs w:val="18"/>
                <w:lang w:eastAsia="hu-HU"/>
              </w:rPr>
              <w:t>berendezés</w:t>
            </w:r>
            <w:r>
              <w:rPr>
                <w:rFonts w:eastAsia="Times New Roman"/>
                <w:sz w:val="18"/>
                <w:szCs w:val="18"/>
                <w:lang w:eastAsia="hu-HU"/>
              </w:rPr>
              <w:t xml:space="preserve"> </w:t>
            </w:r>
            <w:r w:rsidRPr="00BA1553">
              <w:rPr>
                <w:rFonts w:eastAsia="Times New Roman"/>
                <w:sz w:val="18"/>
                <w:szCs w:val="18"/>
                <w:lang w:eastAsia="hu-HU"/>
              </w:rPr>
              <w:t>elbontásra</w:t>
            </w:r>
            <w:r>
              <w:rPr>
                <w:rFonts w:eastAsia="Times New Roman"/>
                <w:sz w:val="18"/>
                <w:szCs w:val="18"/>
                <w:lang w:eastAsia="hu-HU"/>
              </w:rPr>
              <w:t xml:space="preserve"> </w:t>
            </w:r>
            <w:r w:rsidRPr="00BA1553">
              <w:rPr>
                <w:rFonts w:eastAsia="Times New Roman"/>
                <w:sz w:val="18"/>
                <w:szCs w:val="18"/>
                <w:lang w:eastAsia="hu-HU"/>
              </w:rPr>
              <w:t>kerül,</w:t>
            </w:r>
            <w:r>
              <w:rPr>
                <w:rFonts w:eastAsia="Times New Roman"/>
                <w:sz w:val="18"/>
                <w:szCs w:val="18"/>
                <w:lang w:eastAsia="hu-HU"/>
              </w:rPr>
              <w:t xml:space="preserve"> </w:t>
            </w:r>
            <w:r w:rsidRPr="00BA1553">
              <w:rPr>
                <w:rFonts w:eastAsia="Times New Roman"/>
                <w:sz w:val="18"/>
                <w:szCs w:val="18"/>
                <w:lang w:eastAsia="hu-HU"/>
              </w:rPr>
              <w:t>a</w:t>
            </w:r>
            <w:r>
              <w:rPr>
                <w:rFonts w:eastAsia="Times New Roman"/>
                <w:sz w:val="18"/>
                <w:szCs w:val="18"/>
                <w:lang w:eastAsia="hu-HU"/>
              </w:rPr>
              <w:t xml:space="preserve"> </w:t>
            </w:r>
            <w:r w:rsidRPr="00BA1553">
              <w:rPr>
                <w:rFonts w:eastAsia="Times New Roman"/>
                <w:sz w:val="18"/>
                <w:szCs w:val="18"/>
                <w:lang w:eastAsia="hu-HU"/>
              </w:rPr>
              <w:t>mosdó</w:t>
            </w:r>
            <w:r>
              <w:rPr>
                <w:rFonts w:eastAsia="Times New Roman"/>
                <w:sz w:val="18"/>
                <w:szCs w:val="18"/>
                <w:lang w:eastAsia="hu-HU"/>
              </w:rPr>
              <w:t xml:space="preserve"> </w:t>
            </w:r>
            <w:r w:rsidRPr="00BA1553">
              <w:rPr>
                <w:rFonts w:eastAsia="Times New Roman"/>
                <w:sz w:val="18"/>
                <w:szCs w:val="18"/>
                <w:lang w:eastAsia="hu-HU"/>
              </w:rPr>
              <w:t>helyiségben</w:t>
            </w:r>
            <w:r>
              <w:rPr>
                <w:rFonts w:eastAsia="Times New Roman"/>
                <w:sz w:val="18"/>
                <w:szCs w:val="18"/>
                <w:lang w:eastAsia="hu-HU"/>
              </w:rPr>
              <w:t xml:space="preserve"> </w:t>
            </w:r>
            <w:r w:rsidRPr="00BA1553">
              <w:rPr>
                <w:rFonts w:eastAsia="Times New Roman"/>
                <w:sz w:val="18"/>
                <w:szCs w:val="18"/>
                <w:lang w:eastAsia="hu-HU"/>
              </w:rPr>
              <w:t>pedig</w:t>
            </w:r>
            <w:r>
              <w:rPr>
                <w:rFonts w:eastAsia="Times New Roman"/>
                <w:sz w:val="18"/>
                <w:szCs w:val="18"/>
                <w:lang w:eastAsia="hu-HU"/>
              </w:rPr>
              <w:t xml:space="preserve"> </w:t>
            </w:r>
            <w:r w:rsidRPr="00BA1553">
              <w:rPr>
                <w:rFonts w:eastAsia="Times New Roman"/>
                <w:sz w:val="18"/>
                <w:szCs w:val="18"/>
                <w:lang w:eastAsia="hu-HU"/>
              </w:rPr>
              <w:t>felszerelnek</w:t>
            </w:r>
            <w:r>
              <w:rPr>
                <w:rFonts w:eastAsia="Times New Roman"/>
                <w:sz w:val="18"/>
                <w:szCs w:val="18"/>
                <w:lang w:eastAsia="hu-HU"/>
              </w:rPr>
              <w:t xml:space="preserve"> </w:t>
            </w:r>
            <w:r w:rsidRPr="00BA1553">
              <w:rPr>
                <w:rFonts w:eastAsia="Times New Roman"/>
                <w:sz w:val="18"/>
                <w:szCs w:val="18"/>
                <w:lang w:eastAsia="hu-HU"/>
              </w:rPr>
              <w:t>egy</w:t>
            </w:r>
            <w:r>
              <w:rPr>
                <w:rFonts w:eastAsia="Times New Roman"/>
                <w:sz w:val="18"/>
                <w:szCs w:val="18"/>
                <w:lang w:eastAsia="hu-HU"/>
              </w:rPr>
              <w:t xml:space="preserve"> </w:t>
            </w:r>
            <w:r w:rsidRPr="00BA1553">
              <w:rPr>
                <w:rFonts w:eastAsia="Times New Roman"/>
                <w:sz w:val="18"/>
                <w:szCs w:val="18"/>
                <w:lang w:eastAsia="hu-HU"/>
              </w:rPr>
              <w:t>átfolyós</w:t>
            </w:r>
            <w:r>
              <w:rPr>
                <w:rFonts w:eastAsia="Times New Roman"/>
                <w:sz w:val="18"/>
                <w:szCs w:val="18"/>
                <w:lang w:eastAsia="hu-HU"/>
              </w:rPr>
              <w:t xml:space="preserve"> </w:t>
            </w:r>
            <w:r w:rsidRPr="00BA1553">
              <w:rPr>
                <w:rFonts w:eastAsia="Times New Roman"/>
                <w:sz w:val="18"/>
                <w:szCs w:val="18"/>
                <w:lang w:eastAsia="hu-HU"/>
              </w:rPr>
              <w:t>kombi</w:t>
            </w:r>
            <w:r>
              <w:rPr>
                <w:rFonts w:eastAsia="Times New Roman"/>
                <w:sz w:val="18"/>
                <w:szCs w:val="18"/>
                <w:lang w:eastAsia="hu-HU"/>
              </w:rPr>
              <w:t xml:space="preserve"> </w:t>
            </w:r>
            <w:r w:rsidRPr="00BA1553">
              <w:rPr>
                <w:rFonts w:eastAsia="Times New Roman"/>
                <w:sz w:val="18"/>
                <w:szCs w:val="18"/>
                <w:lang w:eastAsia="hu-HU"/>
              </w:rPr>
              <w:t>kondenzációs</w:t>
            </w:r>
            <w:r>
              <w:rPr>
                <w:rFonts w:eastAsia="Times New Roman"/>
                <w:sz w:val="18"/>
                <w:szCs w:val="18"/>
                <w:lang w:eastAsia="hu-HU"/>
              </w:rPr>
              <w:t xml:space="preserve"> </w:t>
            </w:r>
            <w:r w:rsidRPr="00BA1553">
              <w:rPr>
                <w:rFonts w:eastAsia="Times New Roman"/>
                <w:sz w:val="18"/>
                <w:szCs w:val="18"/>
                <w:lang w:eastAsia="hu-HU"/>
              </w:rPr>
              <w:t>gázkazánt.</w:t>
            </w:r>
          </w:p>
          <w:p w:rsidR="009013EF" w:rsidRPr="00E8459A" w:rsidRDefault="009013EF" w:rsidP="009013EF">
            <w:pPr>
              <w:autoSpaceDE w:val="0"/>
              <w:autoSpaceDN w:val="0"/>
              <w:adjustRightInd w:val="0"/>
              <w:rPr>
                <w:rFonts w:eastAsia="Times New Roman"/>
                <w:bCs/>
                <w:sz w:val="18"/>
                <w:szCs w:val="18"/>
                <w:u w:val="single"/>
                <w:lang w:eastAsia="hu-HU"/>
              </w:rPr>
            </w:pPr>
            <w:proofErr w:type="spellStart"/>
            <w:r w:rsidRPr="00E8459A">
              <w:rPr>
                <w:rFonts w:eastAsia="Times New Roman"/>
                <w:bCs/>
                <w:sz w:val="18"/>
                <w:szCs w:val="18"/>
                <w:u w:val="single"/>
                <w:lang w:eastAsia="hu-HU"/>
              </w:rPr>
              <w:t>Épületvillamossság</w:t>
            </w:r>
            <w:proofErr w:type="spellEnd"/>
            <w:r w:rsidRPr="00E8459A">
              <w:rPr>
                <w:rFonts w:eastAsia="Times New Roman"/>
                <w:bCs/>
                <w:sz w:val="18"/>
                <w:szCs w:val="18"/>
                <w:u w:val="single"/>
                <w:lang w:eastAsia="hu-HU"/>
              </w:rPr>
              <w:t>:</w:t>
            </w:r>
          </w:p>
          <w:p w:rsidR="00BA1553" w:rsidRPr="004B01F0" w:rsidRDefault="009013EF" w:rsidP="009013EF">
            <w:pPr>
              <w:autoSpaceDE w:val="0"/>
              <w:autoSpaceDN w:val="0"/>
              <w:adjustRightInd w:val="0"/>
              <w:rPr>
                <w:rFonts w:eastAsia="Times New Roman"/>
                <w:bCs/>
                <w:sz w:val="18"/>
                <w:szCs w:val="18"/>
                <w:lang w:eastAsia="hu-HU"/>
              </w:rPr>
            </w:pPr>
            <w:r>
              <w:rPr>
                <w:rFonts w:eastAsia="Times New Roman"/>
                <w:bCs/>
                <w:sz w:val="18"/>
                <w:szCs w:val="18"/>
                <w:lang w:eastAsia="hu-HU"/>
              </w:rPr>
              <w:t xml:space="preserve">A beruházás tartalmaz egy 12,5 kW-os rendszer kiépítését. A HMKE </w:t>
            </w:r>
            <w:r w:rsidR="004B01F0">
              <w:rPr>
                <w:rFonts w:eastAsia="Times New Roman"/>
                <w:bCs/>
                <w:sz w:val="18"/>
                <w:szCs w:val="18"/>
                <w:lang w:eastAsia="hu-HU"/>
              </w:rPr>
              <w:t xml:space="preserve">méretezését a FRONIUS szabad felhasználású szoftverrel végezték. A 44 db napelem táblát három </w:t>
            </w:r>
            <w:proofErr w:type="spellStart"/>
            <w:r w:rsidR="004B01F0">
              <w:rPr>
                <w:rFonts w:eastAsia="Times New Roman"/>
                <w:bCs/>
                <w:sz w:val="18"/>
                <w:szCs w:val="18"/>
                <w:lang w:eastAsia="hu-HU"/>
              </w:rPr>
              <w:t>stringbe</w:t>
            </w:r>
            <w:proofErr w:type="spellEnd"/>
            <w:r w:rsidR="004B01F0">
              <w:rPr>
                <w:rFonts w:eastAsia="Times New Roman"/>
                <w:bCs/>
                <w:sz w:val="18"/>
                <w:szCs w:val="18"/>
                <w:lang w:eastAsia="hu-HU"/>
              </w:rPr>
              <w:t xml:space="preserve"> szervezve, déli tájolással az épület tetején az </w:t>
            </w:r>
            <w:proofErr w:type="spellStart"/>
            <w:r w:rsidR="004B01F0">
              <w:rPr>
                <w:rFonts w:eastAsia="Times New Roman"/>
                <w:bCs/>
                <w:sz w:val="18"/>
                <w:szCs w:val="18"/>
                <w:lang w:eastAsia="hu-HU"/>
              </w:rPr>
              <w:t>invertert</w:t>
            </w:r>
            <w:proofErr w:type="spellEnd"/>
            <w:r w:rsidR="004B01F0">
              <w:rPr>
                <w:rFonts w:eastAsia="Times New Roman"/>
                <w:bCs/>
                <w:sz w:val="18"/>
                <w:szCs w:val="18"/>
                <w:lang w:eastAsia="hu-HU"/>
              </w:rPr>
              <w:t xml:space="preserve"> az AC dobozt és a HMKE </w:t>
            </w:r>
            <w:proofErr w:type="spellStart"/>
            <w:r w:rsidR="004B01F0">
              <w:rPr>
                <w:rFonts w:eastAsia="Times New Roman"/>
                <w:bCs/>
                <w:sz w:val="18"/>
                <w:szCs w:val="18"/>
                <w:lang w:eastAsia="hu-HU"/>
              </w:rPr>
              <w:t>túláram</w:t>
            </w:r>
            <w:proofErr w:type="spellEnd"/>
            <w:r w:rsidR="004B01F0">
              <w:rPr>
                <w:rFonts w:eastAsia="Times New Roman"/>
                <w:bCs/>
                <w:sz w:val="18"/>
                <w:szCs w:val="18"/>
                <w:lang w:eastAsia="hu-HU"/>
              </w:rPr>
              <w:t xml:space="preserve"> és feszültség védelmi készülékeit tartalmazó DC dobozt </w:t>
            </w:r>
            <w:proofErr w:type="gramStart"/>
            <w:r w:rsidR="004B01F0">
              <w:rPr>
                <w:rFonts w:eastAsia="Times New Roman"/>
                <w:bCs/>
                <w:sz w:val="18"/>
                <w:szCs w:val="18"/>
                <w:lang w:eastAsia="hu-HU"/>
              </w:rPr>
              <w:t>kapu bejáróba</w:t>
            </w:r>
            <w:proofErr w:type="gramEnd"/>
            <w:r w:rsidR="004B01F0">
              <w:rPr>
                <w:rFonts w:eastAsia="Times New Roman"/>
                <w:bCs/>
                <w:sz w:val="18"/>
                <w:szCs w:val="18"/>
                <w:lang w:eastAsia="hu-HU"/>
              </w:rPr>
              <w:t xml:space="preserve"> tervezték elhelyezni. </w:t>
            </w:r>
          </w:p>
          <w:p w:rsidR="004B01F0" w:rsidRDefault="004B01F0" w:rsidP="004B01F0">
            <w:pPr>
              <w:autoSpaceDE w:val="0"/>
              <w:autoSpaceDN w:val="0"/>
              <w:adjustRightInd w:val="0"/>
              <w:rPr>
                <w:rFonts w:eastAsia="Times New Roman"/>
                <w:bCs/>
                <w:sz w:val="18"/>
                <w:szCs w:val="18"/>
                <w:lang w:eastAsia="hu-HU"/>
              </w:rPr>
            </w:pPr>
            <w:r w:rsidRPr="004B01F0">
              <w:rPr>
                <w:rFonts w:eastAsia="Times New Roman"/>
                <w:bCs/>
                <w:sz w:val="18"/>
                <w:szCs w:val="18"/>
                <w:lang w:eastAsia="hu-HU"/>
              </w:rPr>
              <w:t xml:space="preserve">A termelőegység a felhasználói hálózatra az épület főelosztójába kialakított </w:t>
            </w:r>
            <w:proofErr w:type="spellStart"/>
            <w:r w:rsidRPr="004B01F0">
              <w:rPr>
                <w:rFonts w:eastAsia="Times New Roman"/>
                <w:bCs/>
                <w:sz w:val="18"/>
                <w:szCs w:val="18"/>
                <w:lang w:eastAsia="hu-HU"/>
              </w:rPr>
              <w:t>túláram</w:t>
            </w:r>
            <w:proofErr w:type="spellEnd"/>
            <w:r w:rsidRPr="004B01F0">
              <w:rPr>
                <w:rFonts w:eastAsia="Times New Roman"/>
                <w:bCs/>
                <w:sz w:val="18"/>
                <w:szCs w:val="18"/>
                <w:lang w:eastAsia="hu-HU"/>
              </w:rPr>
              <w:t xml:space="preserve"> védelmi és kapcsoló készülékeken keresztül fix bekötéssel az L1, L2, L3 fázisokra csatlakozik. </w:t>
            </w:r>
          </w:p>
          <w:p w:rsidR="004B01F0" w:rsidRPr="004B01F0" w:rsidRDefault="004B01F0" w:rsidP="004B01F0">
            <w:pPr>
              <w:autoSpaceDE w:val="0"/>
              <w:autoSpaceDN w:val="0"/>
              <w:adjustRightInd w:val="0"/>
              <w:rPr>
                <w:rFonts w:eastAsia="Times New Roman"/>
                <w:bCs/>
                <w:sz w:val="18"/>
                <w:szCs w:val="18"/>
                <w:u w:val="single"/>
                <w:lang w:eastAsia="hu-HU"/>
              </w:rPr>
            </w:pPr>
            <w:r w:rsidRPr="004B01F0">
              <w:rPr>
                <w:rFonts w:eastAsia="Times New Roman"/>
                <w:bCs/>
                <w:sz w:val="18"/>
                <w:szCs w:val="18"/>
                <w:u w:val="single"/>
                <w:lang w:eastAsia="hu-HU"/>
              </w:rPr>
              <w:t>Napelem modul adatok:</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Gyártó: CANADIAN SOLAR</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Típus: CS6P 265P</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Maximális teljesítmény: 265W</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Munkaponti feszültség: 30,8V</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Üresjárati feszültség: 37,9V</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 xml:space="preserve">Névleges áram: 8,75 </w:t>
            </w:r>
            <w:proofErr w:type="gramStart"/>
            <w:r>
              <w:rPr>
                <w:rFonts w:eastAsia="Times New Roman"/>
                <w:bCs/>
                <w:sz w:val="18"/>
                <w:szCs w:val="18"/>
                <w:lang w:eastAsia="hu-HU"/>
              </w:rPr>
              <w:t>A</w:t>
            </w:r>
            <w:proofErr w:type="gramEnd"/>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Zárlati áram /ISC: 9,32</w:t>
            </w:r>
          </w:p>
          <w:p w:rsidR="004B01F0" w:rsidRDefault="004B01F0" w:rsidP="004B01F0">
            <w:pPr>
              <w:autoSpaceDE w:val="0"/>
              <w:autoSpaceDN w:val="0"/>
              <w:adjustRightInd w:val="0"/>
              <w:rPr>
                <w:rFonts w:eastAsia="Times New Roman"/>
                <w:bCs/>
                <w:sz w:val="18"/>
                <w:szCs w:val="18"/>
                <w:lang w:eastAsia="hu-HU"/>
              </w:rPr>
            </w:pPr>
            <w:r>
              <w:rPr>
                <w:rFonts w:eastAsia="Times New Roman"/>
                <w:bCs/>
                <w:sz w:val="18"/>
                <w:szCs w:val="18"/>
                <w:lang w:eastAsia="hu-HU"/>
              </w:rPr>
              <w:t>Maximális rendszerfeszültség: 1000V</w:t>
            </w:r>
          </w:p>
          <w:p w:rsidR="00BA7042" w:rsidRDefault="00BA7042" w:rsidP="002E2758">
            <w:pPr>
              <w:autoSpaceDE w:val="0"/>
              <w:autoSpaceDN w:val="0"/>
              <w:adjustRightInd w:val="0"/>
              <w:rPr>
                <w:sz w:val="18"/>
                <w:szCs w:val="18"/>
                <w:lang w:eastAsia="hu-HU"/>
              </w:rPr>
            </w:pPr>
          </w:p>
          <w:p w:rsidR="00597319" w:rsidRPr="006A02D1" w:rsidRDefault="00597319" w:rsidP="002E2758">
            <w:pPr>
              <w:autoSpaceDE w:val="0"/>
              <w:autoSpaceDN w:val="0"/>
              <w:adjustRightInd w:val="0"/>
              <w:rPr>
                <w:sz w:val="18"/>
                <w:szCs w:val="18"/>
                <w:lang w:eastAsia="hu-HU"/>
              </w:rPr>
            </w:pPr>
            <w:r w:rsidRPr="006A02D1">
              <w:rPr>
                <w:sz w:val="18"/>
                <w:szCs w:val="18"/>
                <w:lang w:eastAsia="hu-HU"/>
              </w:rPr>
              <w:t>A beruházás építési engedélyhez nem kötött építési tevékenységeket tartalmaz.</w:t>
            </w:r>
          </w:p>
          <w:p w:rsidR="00597319" w:rsidRPr="00A527BA" w:rsidRDefault="00597319" w:rsidP="002E2758">
            <w:pPr>
              <w:autoSpaceDE w:val="0"/>
              <w:autoSpaceDN w:val="0"/>
              <w:adjustRightInd w:val="0"/>
              <w:rPr>
                <w:color w:val="FF0000"/>
                <w:sz w:val="18"/>
                <w:szCs w:val="18"/>
                <w:lang w:eastAsia="hu-HU"/>
              </w:rPr>
            </w:pPr>
          </w:p>
          <w:p w:rsidR="009847AB" w:rsidRDefault="002E2758" w:rsidP="009847AB">
            <w:pPr>
              <w:rPr>
                <w:rFonts w:eastAsia="Times New Roman"/>
                <w:b/>
                <w:bCs/>
                <w:sz w:val="18"/>
                <w:szCs w:val="18"/>
                <w:lang w:eastAsia="hu-HU"/>
              </w:rPr>
            </w:pPr>
            <w:r>
              <w:rPr>
                <w:rFonts w:eastAsia="Times New Roman"/>
                <w:b/>
                <w:bCs/>
                <w:sz w:val="18"/>
                <w:szCs w:val="18"/>
                <w:lang w:eastAsia="hu-HU"/>
              </w:rPr>
              <w:lastRenderedPageBreak/>
              <w:t>A</w:t>
            </w:r>
            <w:r w:rsidR="009847AB" w:rsidRPr="006E0CD0">
              <w:rPr>
                <w:rFonts w:eastAsia="Times New Roman"/>
                <w:b/>
                <w:bCs/>
                <w:sz w:val="18"/>
                <w:szCs w:val="18"/>
                <w:lang w:eastAsia="hu-HU"/>
              </w:rPr>
              <w:t xml:space="preserve">z építési beruházáshoz kapcsolódó </w:t>
            </w:r>
            <w:r>
              <w:rPr>
                <w:rFonts w:eastAsia="Times New Roman"/>
                <w:b/>
                <w:bCs/>
                <w:sz w:val="18"/>
                <w:szCs w:val="18"/>
                <w:lang w:eastAsia="hu-HU"/>
              </w:rPr>
              <w:t xml:space="preserve">további </w:t>
            </w:r>
            <w:r w:rsidR="009847AB" w:rsidRPr="006E0CD0">
              <w:rPr>
                <w:rFonts w:eastAsia="Times New Roman"/>
                <w:b/>
                <w:bCs/>
                <w:sz w:val="18"/>
                <w:szCs w:val="18"/>
                <w:lang w:eastAsia="hu-HU"/>
              </w:rPr>
              <w:t>részletes leírást a műszaki leírás, illetve a költségvetés tartalmazza.</w:t>
            </w:r>
          </w:p>
          <w:p w:rsidR="009847AB" w:rsidRPr="00F25D33" w:rsidRDefault="009847AB" w:rsidP="00F25D33">
            <w:pPr>
              <w:rPr>
                <w:sz w:val="18"/>
              </w:rPr>
            </w:pPr>
          </w:p>
          <w:p w:rsidR="00F31610" w:rsidRPr="00F31610" w:rsidRDefault="0022139E" w:rsidP="0042537D">
            <w:pPr>
              <w:spacing w:before="120" w:after="120"/>
              <w:jc w:val="left"/>
              <w:rPr>
                <w:rFonts w:eastAsia="Times New Roman"/>
                <w:lang w:eastAsia="hu-HU"/>
              </w:rPr>
            </w:pPr>
            <w:r w:rsidRPr="00F31610">
              <w:rPr>
                <w:rFonts w:eastAsia="Times New Roman"/>
                <w:i/>
                <w:iCs/>
                <w:sz w:val="18"/>
                <w:szCs w:val="18"/>
                <w:lang w:eastAsia="hu-HU"/>
              </w:rPr>
              <w:t xml:space="preserve"> </w:t>
            </w:r>
            <w:r w:rsidR="00F31610" w:rsidRPr="00F31610">
              <w:rPr>
                <w:rFonts w:eastAsia="Times New Roman"/>
                <w:i/>
                <w:iCs/>
                <w:sz w:val="18"/>
                <w:szCs w:val="18"/>
                <w:lang w:eastAsia="hu-HU"/>
              </w:rPr>
              <w:t>(az építési beruházás, árubeszerzés vagy szolgáltatás jellege és mennyisége, illetve az igények és követelmények meghatározása)</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lastRenderedPageBreak/>
              <w:t>II.2.5) Értékelési szempontok</w:t>
            </w:r>
          </w:p>
          <w:p w:rsidR="00F31610" w:rsidRPr="002E361F" w:rsidRDefault="001C13E7" w:rsidP="0042537D">
            <w:pPr>
              <w:spacing w:before="120" w:after="120"/>
              <w:jc w:val="left"/>
              <w:rPr>
                <w:rFonts w:eastAsia="Times New Roman"/>
                <w:lang w:eastAsia="hu-HU"/>
              </w:rPr>
            </w:pPr>
            <w:r w:rsidRPr="002E361F">
              <w:rPr>
                <w:rFonts w:ascii="Wingdings" w:eastAsia="Times New Roman" w:hAnsi="Wingdings"/>
                <w:sz w:val="18"/>
                <w:szCs w:val="18"/>
                <w:lang w:eastAsia="hu-HU"/>
              </w:rPr>
              <w:t></w:t>
            </w:r>
            <w:r w:rsidR="00F31610" w:rsidRPr="002E361F">
              <w:rPr>
                <w:rFonts w:eastAsia="Times New Roman"/>
                <w:sz w:val="18"/>
                <w:szCs w:val="18"/>
                <w:lang w:eastAsia="hu-HU"/>
              </w:rPr>
              <w:t xml:space="preserve"> Az alábbi értékelési szempontok</w:t>
            </w:r>
          </w:p>
          <w:p w:rsidR="00F31610" w:rsidRPr="00376A55" w:rsidRDefault="001C13E7" w:rsidP="0042537D">
            <w:pPr>
              <w:spacing w:before="120" w:after="120"/>
              <w:ind w:left="180"/>
              <w:jc w:val="left"/>
              <w:rPr>
                <w:rFonts w:eastAsia="Times New Roman"/>
                <w:lang w:eastAsia="hu-HU"/>
              </w:rPr>
            </w:pPr>
            <w:r w:rsidRPr="002E361F">
              <w:rPr>
                <w:rFonts w:ascii="Webdings" w:eastAsia="Times New Roman" w:hAnsi="Webdings"/>
                <w:sz w:val="18"/>
                <w:szCs w:val="18"/>
                <w:lang w:eastAsia="hu-HU"/>
              </w:rPr>
              <w:t></w:t>
            </w:r>
            <w:r w:rsidR="00F31610" w:rsidRPr="002E361F">
              <w:rPr>
                <w:rFonts w:eastAsia="Times New Roman"/>
                <w:sz w:val="18"/>
                <w:szCs w:val="18"/>
                <w:lang w:eastAsia="hu-HU"/>
              </w:rPr>
              <w:t xml:space="preserve"> Minőségi szempont – Megnevezés: </w:t>
            </w:r>
            <w:r w:rsidR="002E361F" w:rsidRPr="00376A55">
              <w:rPr>
                <w:rFonts w:eastAsia="Times New Roman"/>
                <w:b/>
                <w:sz w:val="18"/>
                <w:szCs w:val="18"/>
                <w:lang w:eastAsia="hu-HU"/>
              </w:rPr>
              <w:t>Jótállás időtartama hónapban (12-36 hónap)</w:t>
            </w:r>
            <w:r w:rsidR="00F31610" w:rsidRPr="00376A55">
              <w:rPr>
                <w:rFonts w:eastAsia="Times New Roman"/>
                <w:sz w:val="18"/>
                <w:szCs w:val="18"/>
                <w:lang w:eastAsia="hu-HU"/>
              </w:rPr>
              <w:t>/ Súlyszám:</w:t>
            </w:r>
            <w:r w:rsidR="002E361F" w:rsidRPr="00376A55">
              <w:rPr>
                <w:rFonts w:eastAsia="Times New Roman"/>
                <w:sz w:val="18"/>
                <w:szCs w:val="18"/>
                <w:lang w:eastAsia="hu-HU"/>
              </w:rPr>
              <w:t xml:space="preserve"> </w:t>
            </w:r>
            <w:r w:rsidR="00E93E03">
              <w:rPr>
                <w:rFonts w:eastAsia="Times New Roman"/>
                <w:b/>
                <w:sz w:val="18"/>
                <w:szCs w:val="18"/>
                <w:lang w:eastAsia="hu-HU"/>
              </w:rPr>
              <w:t>3</w:t>
            </w:r>
            <w:r w:rsidR="002E361F" w:rsidRPr="00376A55">
              <w:rPr>
                <w:rFonts w:eastAsia="Times New Roman"/>
                <w:b/>
                <w:sz w:val="18"/>
                <w:szCs w:val="18"/>
                <w:lang w:eastAsia="hu-HU"/>
              </w:rPr>
              <w:t>0</w:t>
            </w:r>
            <w:r w:rsidR="00F31610" w:rsidRPr="00376A55">
              <w:rPr>
                <w:rFonts w:eastAsia="Times New Roman"/>
                <w:sz w:val="18"/>
                <w:szCs w:val="18"/>
                <w:lang w:eastAsia="hu-HU"/>
              </w:rPr>
              <w:t xml:space="preserve"> </w:t>
            </w:r>
            <w:r w:rsidR="00F31610" w:rsidRPr="00376A55">
              <w:rPr>
                <w:rFonts w:eastAsia="Times New Roman"/>
                <w:sz w:val="18"/>
                <w:szCs w:val="18"/>
                <w:vertAlign w:val="superscript"/>
                <w:lang w:eastAsia="hu-HU"/>
              </w:rPr>
              <w:t>1 2 20</w:t>
            </w:r>
          </w:p>
          <w:p w:rsidR="00F31610" w:rsidRPr="00376A55" w:rsidRDefault="00F31610" w:rsidP="0042537D">
            <w:pPr>
              <w:spacing w:before="120" w:after="120"/>
              <w:ind w:left="180"/>
              <w:jc w:val="left"/>
              <w:rPr>
                <w:rFonts w:eastAsia="Times New Roman"/>
                <w:lang w:eastAsia="hu-HU"/>
              </w:rPr>
            </w:pPr>
            <w:r w:rsidRPr="00376A55">
              <w:rPr>
                <w:rFonts w:ascii="Wingdings" w:eastAsia="Times New Roman" w:hAnsi="Wingdings"/>
                <w:sz w:val="18"/>
                <w:szCs w:val="18"/>
                <w:lang w:eastAsia="hu-HU"/>
              </w:rPr>
              <w:t></w:t>
            </w:r>
            <w:r w:rsidRPr="00376A55">
              <w:rPr>
                <w:rFonts w:eastAsia="Times New Roman"/>
                <w:sz w:val="18"/>
                <w:szCs w:val="18"/>
                <w:lang w:eastAsia="hu-HU"/>
              </w:rPr>
              <w:t xml:space="preserve"> Költség szempont – Megnevezés: / Súlyszám: </w:t>
            </w:r>
            <w:r w:rsidRPr="00376A55">
              <w:rPr>
                <w:rFonts w:eastAsia="Times New Roman"/>
                <w:sz w:val="18"/>
                <w:szCs w:val="18"/>
                <w:vertAlign w:val="superscript"/>
                <w:lang w:eastAsia="hu-HU"/>
              </w:rPr>
              <w:t>1 20</w:t>
            </w:r>
          </w:p>
          <w:p w:rsidR="00F31610" w:rsidRPr="00F31610" w:rsidRDefault="001C13E7" w:rsidP="0042537D">
            <w:pPr>
              <w:spacing w:before="120" w:after="120"/>
              <w:ind w:left="180"/>
              <w:jc w:val="left"/>
              <w:rPr>
                <w:rFonts w:eastAsia="Times New Roman"/>
                <w:lang w:eastAsia="hu-HU"/>
              </w:rPr>
            </w:pPr>
            <w:r w:rsidRPr="00376A55">
              <w:rPr>
                <w:rFonts w:ascii="Wingdings" w:eastAsia="Times New Roman" w:hAnsi="Wingdings"/>
                <w:sz w:val="18"/>
                <w:szCs w:val="18"/>
                <w:lang w:eastAsia="hu-HU"/>
              </w:rPr>
              <w:t></w:t>
            </w:r>
            <w:r w:rsidR="00F31610" w:rsidRPr="00376A55">
              <w:rPr>
                <w:rFonts w:eastAsia="Times New Roman"/>
                <w:sz w:val="18"/>
                <w:szCs w:val="18"/>
                <w:lang w:eastAsia="hu-HU"/>
              </w:rPr>
              <w:t xml:space="preserve">Ár szempont – Megnevezés: </w:t>
            </w:r>
            <w:r w:rsidR="002E361F" w:rsidRPr="00376A55">
              <w:rPr>
                <w:rFonts w:eastAsia="Times New Roman"/>
                <w:b/>
                <w:sz w:val="18"/>
                <w:szCs w:val="18"/>
                <w:lang w:eastAsia="hu-HU"/>
              </w:rPr>
              <w:t>Egyösszegű nettó ajánlati ár Ft-ban</w:t>
            </w:r>
            <w:r w:rsidR="002E361F" w:rsidRPr="00376A55">
              <w:rPr>
                <w:rFonts w:eastAsia="Times New Roman"/>
                <w:sz w:val="18"/>
                <w:szCs w:val="18"/>
                <w:lang w:eastAsia="hu-HU"/>
              </w:rPr>
              <w:t xml:space="preserve"> </w:t>
            </w:r>
            <w:r w:rsidR="00F31610" w:rsidRPr="00376A55">
              <w:rPr>
                <w:rFonts w:eastAsia="Times New Roman"/>
                <w:sz w:val="18"/>
                <w:szCs w:val="18"/>
                <w:lang w:eastAsia="hu-HU"/>
              </w:rPr>
              <w:t xml:space="preserve">/ Súlyszám: </w:t>
            </w:r>
            <w:r w:rsidR="00E93E03">
              <w:rPr>
                <w:rFonts w:eastAsia="Times New Roman"/>
                <w:b/>
                <w:sz w:val="18"/>
                <w:szCs w:val="18"/>
                <w:lang w:eastAsia="hu-HU"/>
              </w:rPr>
              <w:t>7</w:t>
            </w:r>
            <w:r w:rsidR="002E361F" w:rsidRPr="00376A55">
              <w:rPr>
                <w:rFonts w:eastAsia="Times New Roman"/>
                <w:b/>
                <w:sz w:val="18"/>
                <w:szCs w:val="18"/>
                <w:lang w:eastAsia="hu-HU"/>
              </w:rPr>
              <w:t>0</w:t>
            </w:r>
            <w:r w:rsidR="002E361F">
              <w:rPr>
                <w:rFonts w:eastAsia="Times New Roman"/>
                <w:sz w:val="18"/>
                <w:szCs w:val="18"/>
                <w:lang w:eastAsia="hu-HU"/>
              </w:rPr>
              <w:t xml:space="preserve"> </w:t>
            </w:r>
            <w:r w:rsidR="00F31610" w:rsidRPr="002E361F">
              <w:rPr>
                <w:rFonts w:eastAsia="Times New Roman"/>
                <w:sz w:val="18"/>
                <w:szCs w:val="18"/>
                <w:vertAlign w:val="superscript"/>
                <w:lang w:eastAsia="hu-HU"/>
              </w:rPr>
              <w:t>21</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II.2.6) Becsült érték: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Érték ÁFA nélkül</w:t>
            </w:r>
            <w:r w:rsidRPr="009A3168">
              <w:rPr>
                <w:rFonts w:eastAsia="Times New Roman"/>
                <w:sz w:val="18"/>
                <w:szCs w:val="18"/>
                <w:lang w:eastAsia="hu-HU"/>
              </w:rPr>
              <w:t xml:space="preserve">: </w:t>
            </w:r>
            <w:r w:rsidR="00800B29" w:rsidRPr="00800B29">
              <w:rPr>
                <w:rFonts w:eastAsia="Times New Roman"/>
                <w:b/>
                <w:sz w:val="18"/>
                <w:szCs w:val="18"/>
                <w:lang w:eastAsia="hu-HU"/>
              </w:rPr>
              <w:t>23 419 656</w:t>
            </w:r>
            <w:r w:rsidR="00A437D5" w:rsidRPr="00800B29">
              <w:rPr>
                <w:rFonts w:eastAsia="Times New Roman"/>
                <w:sz w:val="18"/>
                <w:szCs w:val="18"/>
                <w:lang w:eastAsia="hu-HU"/>
              </w:rPr>
              <w:t xml:space="preserve">- </w:t>
            </w:r>
            <w:r w:rsidRPr="00F31610">
              <w:rPr>
                <w:rFonts w:eastAsia="Times New Roman"/>
                <w:sz w:val="18"/>
                <w:szCs w:val="18"/>
                <w:lang w:eastAsia="hu-HU"/>
              </w:rPr>
              <w:t xml:space="preserve">Pénznem: </w:t>
            </w:r>
            <w:r w:rsidR="00A23EDE" w:rsidRPr="00A23EDE">
              <w:rPr>
                <w:rFonts w:eastAsia="Times New Roman"/>
                <w:b/>
                <w:sz w:val="18"/>
                <w:szCs w:val="18"/>
                <w:lang w:eastAsia="hu-HU"/>
              </w:rPr>
              <w:t>HUF</w:t>
            </w:r>
          </w:p>
          <w:p w:rsidR="00F31610" w:rsidRPr="00F31610" w:rsidRDefault="00F31610" w:rsidP="0042537D">
            <w:pPr>
              <w:spacing w:before="120" w:after="120"/>
              <w:jc w:val="left"/>
              <w:rPr>
                <w:rFonts w:eastAsia="Times New Roman"/>
                <w:lang w:eastAsia="hu-HU"/>
              </w:rPr>
            </w:pPr>
            <w:r w:rsidRPr="00F31610">
              <w:rPr>
                <w:rFonts w:eastAsia="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II.2.7) A szerződés, keretmegállapodás vagy dinamikus beszerzési rendszer időtartama </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Időtartam hónapban: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vagy napban: [ ]</w:t>
            </w:r>
          </w:p>
          <w:p w:rsidR="00F31610" w:rsidRPr="00A23EDE" w:rsidRDefault="00F31610" w:rsidP="0042537D">
            <w:pPr>
              <w:spacing w:before="120" w:after="120"/>
              <w:jc w:val="left"/>
              <w:rPr>
                <w:rFonts w:eastAsia="Times New Roman"/>
                <w:b/>
                <w:lang w:eastAsia="hu-HU"/>
              </w:rPr>
            </w:pPr>
            <w:r w:rsidRPr="00F31610">
              <w:rPr>
                <w:rFonts w:eastAsia="Times New Roman"/>
                <w:sz w:val="18"/>
                <w:szCs w:val="18"/>
                <w:lang w:eastAsia="hu-HU"/>
              </w:rPr>
              <w:t xml:space="preserve">vagy Kezdés: </w:t>
            </w:r>
            <w:r w:rsidR="00347F51" w:rsidRPr="00364A73">
              <w:rPr>
                <w:rFonts w:eastAsia="Times New Roman"/>
                <w:b/>
                <w:i/>
                <w:iCs/>
                <w:sz w:val="18"/>
                <w:szCs w:val="18"/>
                <w:lang w:eastAsia="hu-HU"/>
              </w:rPr>
              <w:t>szerződés hatályba lépését követően</w:t>
            </w:r>
            <w:r w:rsidRPr="00364A73">
              <w:rPr>
                <w:rFonts w:eastAsia="Times New Roman"/>
                <w:sz w:val="18"/>
                <w:szCs w:val="18"/>
                <w:lang w:eastAsia="hu-HU"/>
              </w:rPr>
              <w:t xml:space="preserve"> / Befejezés: </w:t>
            </w:r>
            <w:r w:rsidR="001C13E7" w:rsidRPr="002D29AA">
              <w:rPr>
                <w:rFonts w:eastAsia="Times New Roman"/>
                <w:b/>
                <w:i/>
                <w:iCs/>
                <w:sz w:val="18"/>
                <w:szCs w:val="18"/>
                <w:lang w:eastAsia="hu-HU"/>
              </w:rPr>
              <w:t>201</w:t>
            </w:r>
            <w:r w:rsidR="00A437D5" w:rsidRPr="002D29AA">
              <w:rPr>
                <w:rFonts w:eastAsia="Times New Roman"/>
                <w:b/>
                <w:i/>
                <w:iCs/>
                <w:sz w:val="18"/>
                <w:szCs w:val="18"/>
                <w:lang w:eastAsia="hu-HU"/>
              </w:rPr>
              <w:t>8</w:t>
            </w:r>
            <w:r w:rsidRPr="002D29AA">
              <w:rPr>
                <w:rFonts w:eastAsia="Times New Roman"/>
                <w:b/>
                <w:i/>
                <w:iCs/>
                <w:sz w:val="18"/>
                <w:szCs w:val="18"/>
                <w:lang w:eastAsia="hu-HU"/>
              </w:rPr>
              <w:t>/</w:t>
            </w:r>
            <w:r w:rsidR="002D29AA" w:rsidRPr="002D29AA">
              <w:rPr>
                <w:rFonts w:eastAsia="Times New Roman"/>
                <w:b/>
                <w:i/>
                <w:iCs/>
                <w:sz w:val="18"/>
                <w:szCs w:val="18"/>
                <w:lang w:eastAsia="hu-HU"/>
              </w:rPr>
              <w:t>08/</w:t>
            </w:r>
            <w:r w:rsidR="00E93E03" w:rsidRPr="002D29AA">
              <w:rPr>
                <w:rFonts w:eastAsia="Times New Roman"/>
                <w:b/>
                <w:i/>
                <w:iCs/>
                <w:sz w:val="18"/>
                <w:szCs w:val="18"/>
                <w:lang w:eastAsia="hu-HU"/>
              </w:rPr>
              <w:t>31</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szerződés meghosszabbítható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1C13E7">
              <w:rPr>
                <w:rFonts w:ascii="Wingdings" w:eastAsia="Times New Roman" w:hAnsi="Wingdings"/>
                <w:sz w:val="18"/>
                <w:szCs w:val="18"/>
                <w:lang w:eastAsia="hu-HU"/>
              </w:rPr>
              <w:t></w:t>
            </w:r>
            <w:r w:rsidRPr="00F31610">
              <w:rPr>
                <w:rFonts w:eastAsia="Times New Roman"/>
                <w:sz w:val="18"/>
                <w:szCs w:val="18"/>
                <w:lang w:eastAsia="hu-HU"/>
              </w:rPr>
              <w:t xml:space="preserve"> nem A meghosszabbítás leírása:</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II.2.8) Az ajánlattételre vagy részvételre felhívandó gazdasági szereplők számának korlátozására vonatkozó információ</w:t>
            </w:r>
            <w:r w:rsidRPr="00F31610">
              <w:rPr>
                <w:rFonts w:eastAsia="Times New Roman"/>
                <w:sz w:val="18"/>
                <w:szCs w:val="18"/>
                <w:lang w:eastAsia="hu-HU"/>
              </w:rPr>
              <w:t xml:space="preserve"> </w:t>
            </w:r>
            <w:r w:rsidRPr="00F31610">
              <w:rPr>
                <w:rFonts w:eastAsia="Times New Roman"/>
                <w:i/>
                <w:iCs/>
                <w:sz w:val="18"/>
                <w:szCs w:val="18"/>
                <w:lang w:eastAsia="hu-HU"/>
              </w:rPr>
              <w:t>(nyílt eljárás kivételével)</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gazdasági szereplők tervezett száma (keretszáma): </w:t>
            </w:r>
            <w:proofErr w:type="gramStart"/>
            <w:r w:rsidRPr="00F31610">
              <w:rPr>
                <w:rFonts w:eastAsia="Times New Roman"/>
                <w:sz w:val="18"/>
                <w:szCs w:val="18"/>
                <w:lang w:eastAsia="hu-HU"/>
              </w:rPr>
              <w:t>[ ]</w:t>
            </w:r>
            <w:proofErr w:type="gramEnd"/>
          </w:p>
          <w:p w:rsidR="00F31610" w:rsidRPr="00F31610" w:rsidRDefault="00F31610" w:rsidP="0042537D">
            <w:pPr>
              <w:spacing w:before="120" w:after="120"/>
              <w:jc w:val="left"/>
              <w:rPr>
                <w:rFonts w:eastAsia="Times New Roman"/>
                <w:lang w:eastAsia="hu-HU"/>
              </w:rPr>
            </w:pPr>
            <w:r w:rsidRPr="00F31610">
              <w:rPr>
                <w:rFonts w:eastAsia="Times New Roman"/>
                <w:i/>
                <w:iCs/>
                <w:sz w:val="18"/>
                <w:szCs w:val="18"/>
                <w:lang w:eastAsia="hu-HU"/>
              </w:rPr>
              <w:t>vagy</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Tervezett minimum: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 Maximális szám: </w:t>
            </w:r>
            <w:r w:rsidRPr="00F31610">
              <w:rPr>
                <w:rFonts w:eastAsia="Times New Roman"/>
                <w:sz w:val="18"/>
                <w:szCs w:val="18"/>
                <w:vertAlign w:val="superscript"/>
                <w:lang w:eastAsia="hu-HU"/>
              </w:rPr>
              <w:t>2</w:t>
            </w:r>
            <w:r w:rsidRPr="00F31610">
              <w:rPr>
                <w:rFonts w:eastAsia="Times New Roman"/>
                <w:sz w:val="18"/>
                <w:szCs w:val="18"/>
                <w:lang w:eastAsia="hu-HU"/>
              </w:rPr>
              <w:t xml:space="preserve"> [ ]</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 jelentkezők számának korlátozására vonatkozó objektív szempontok:</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II.2.9) Változatokra (alternatív ajánlatokra) vonatkozó információk</w:t>
            </w:r>
          </w:p>
          <w:p w:rsidR="00F31610" w:rsidRPr="00F31610" w:rsidRDefault="00F31610" w:rsidP="002B06B5">
            <w:pPr>
              <w:spacing w:before="120" w:after="120"/>
              <w:jc w:val="left"/>
              <w:rPr>
                <w:rFonts w:eastAsia="Times New Roman"/>
                <w:lang w:eastAsia="hu-HU"/>
              </w:rPr>
            </w:pPr>
            <w:r w:rsidRPr="00F31610">
              <w:rPr>
                <w:rFonts w:eastAsia="Times New Roman"/>
                <w:sz w:val="18"/>
                <w:szCs w:val="18"/>
                <w:lang w:eastAsia="hu-HU"/>
              </w:rPr>
              <w:t xml:space="preserve">Elfogadhatók változatok (alternatív ajánlatok)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2B06B5">
              <w:rPr>
                <w:rFonts w:ascii="Wingdings" w:eastAsia="Times New Roman" w:hAnsi="Wingdings"/>
                <w:sz w:val="18"/>
                <w:szCs w:val="18"/>
                <w:lang w:eastAsia="hu-HU"/>
              </w:rPr>
              <w:t></w:t>
            </w:r>
            <w:r w:rsidRPr="00F31610">
              <w:rPr>
                <w:rFonts w:eastAsia="Times New Roman"/>
                <w:sz w:val="18"/>
                <w:szCs w:val="18"/>
                <w:lang w:eastAsia="hu-HU"/>
              </w:rPr>
              <w:t xml:space="preserve"> nem</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II.2.10) Opciókra vonatkozó információ</w:t>
            </w:r>
          </w:p>
          <w:p w:rsidR="00F31610" w:rsidRPr="00F31610" w:rsidRDefault="00F31610" w:rsidP="002B06B5">
            <w:pPr>
              <w:spacing w:before="120" w:after="120"/>
              <w:jc w:val="left"/>
              <w:rPr>
                <w:rFonts w:eastAsia="Times New Roman"/>
                <w:lang w:eastAsia="hu-HU"/>
              </w:rPr>
            </w:pPr>
            <w:r w:rsidRPr="00F31610">
              <w:rPr>
                <w:rFonts w:eastAsia="Times New Roman"/>
                <w:sz w:val="18"/>
                <w:szCs w:val="18"/>
                <w:lang w:eastAsia="hu-HU"/>
              </w:rPr>
              <w:t xml:space="preserve">Opciók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2B06B5">
              <w:rPr>
                <w:rFonts w:ascii="Wingdings" w:eastAsia="Times New Roman" w:hAnsi="Wingdings"/>
                <w:sz w:val="18"/>
                <w:szCs w:val="18"/>
                <w:lang w:eastAsia="hu-HU"/>
              </w:rPr>
              <w:t></w:t>
            </w:r>
            <w:r w:rsidRPr="00F31610">
              <w:rPr>
                <w:rFonts w:eastAsia="Times New Roman"/>
                <w:sz w:val="18"/>
                <w:szCs w:val="18"/>
                <w:lang w:eastAsia="hu-HU"/>
              </w:rPr>
              <w:t xml:space="preserve"> nem Opciók leírása:</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II.2.11) Információ az elektronikus katalógusokról</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ajánlatokat elektronikus katalógus formájában kell benyújtani, vagy azoknak elektronikus katalógust kell tartalmazniuk</w:t>
            </w:r>
          </w:p>
        </w:tc>
      </w:tr>
      <w:tr w:rsidR="00F31610" w:rsidRPr="00F31610" w:rsidTr="00CA46F6">
        <w:tc>
          <w:tcPr>
            <w:tcW w:w="971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II.2.12) Európai uniós alapokra vonatkozó információk</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közbeszerzés európai uniós alapokból finanszírozott projekttel és/vagy programmal kapcsolatos </w:t>
            </w:r>
            <w:r w:rsidR="00F63F34">
              <w:rPr>
                <w:rFonts w:ascii="Wingdings" w:eastAsia="Times New Roman" w:hAnsi="Wingdings"/>
                <w:sz w:val="18"/>
                <w:szCs w:val="18"/>
                <w:lang w:eastAsia="hu-HU"/>
              </w:rPr>
              <w:t></w:t>
            </w:r>
            <w:r w:rsidR="00CA66B8" w:rsidRPr="00F31610">
              <w:rPr>
                <w:rFonts w:eastAsia="Times New Roman"/>
                <w:sz w:val="18"/>
                <w:szCs w:val="18"/>
                <w:lang w:eastAsia="hu-HU"/>
              </w:rPr>
              <w:t xml:space="preserve"> </w:t>
            </w:r>
            <w:r w:rsidRPr="00F31610">
              <w:rPr>
                <w:rFonts w:eastAsia="Times New Roman"/>
                <w:sz w:val="18"/>
                <w:szCs w:val="18"/>
                <w:lang w:eastAsia="hu-HU"/>
              </w:rPr>
              <w:t xml:space="preserve">igen </w:t>
            </w:r>
            <w:r w:rsidR="00F63F34" w:rsidRPr="00F31610">
              <w:rPr>
                <w:rFonts w:ascii="Wingdings" w:eastAsia="Times New Roman" w:hAnsi="Wingdings"/>
                <w:sz w:val="18"/>
                <w:szCs w:val="18"/>
                <w:lang w:eastAsia="hu-HU"/>
              </w:rPr>
              <w:t></w:t>
            </w:r>
            <w:r w:rsidRPr="00F31610">
              <w:rPr>
                <w:rFonts w:eastAsia="Times New Roman"/>
                <w:sz w:val="18"/>
                <w:szCs w:val="18"/>
                <w:lang w:eastAsia="hu-HU"/>
              </w:rPr>
              <w:t>nem</w:t>
            </w:r>
          </w:p>
          <w:p w:rsidR="00F31610" w:rsidRPr="00F31610" w:rsidRDefault="00F31610" w:rsidP="00C13976">
            <w:pPr>
              <w:autoSpaceDE w:val="0"/>
              <w:autoSpaceDN w:val="0"/>
              <w:adjustRightInd w:val="0"/>
              <w:jc w:val="left"/>
              <w:rPr>
                <w:rFonts w:eastAsia="Times New Roman"/>
                <w:lang w:eastAsia="hu-HU"/>
              </w:rPr>
            </w:pPr>
            <w:r w:rsidRPr="00F31610">
              <w:rPr>
                <w:rFonts w:eastAsia="Times New Roman"/>
                <w:sz w:val="18"/>
                <w:szCs w:val="18"/>
                <w:lang w:eastAsia="hu-HU"/>
              </w:rPr>
              <w:t>Projekt száma vagy hivatkozási száma:</w:t>
            </w:r>
            <w:r w:rsidR="001C13E7">
              <w:rPr>
                <w:rFonts w:eastAsia="Times New Roman"/>
                <w:sz w:val="18"/>
                <w:szCs w:val="18"/>
                <w:lang w:eastAsia="hu-HU"/>
              </w:rPr>
              <w:t xml:space="preserve"> </w:t>
            </w:r>
            <w:r w:rsidR="00BE5703" w:rsidRPr="00BE5703">
              <w:rPr>
                <w:rFonts w:eastAsia="Times New Roman"/>
                <w:b/>
                <w:bCs/>
                <w:sz w:val="18"/>
                <w:szCs w:val="18"/>
                <w:lang w:eastAsia="hu-HU"/>
              </w:rPr>
              <w:t>TOP-3.2.1-15-BS1-2016-00061</w:t>
            </w:r>
          </w:p>
        </w:tc>
      </w:tr>
      <w:tr w:rsidR="00F31610" w:rsidRPr="00F31610" w:rsidTr="00CA46F6">
        <w:tc>
          <w:tcPr>
            <w:tcW w:w="9715" w:type="dxa"/>
            <w:gridSpan w:val="2"/>
            <w:hideMark/>
          </w:tcPr>
          <w:p w:rsidR="00F31610" w:rsidRDefault="00F31610" w:rsidP="0042537D">
            <w:pPr>
              <w:spacing w:before="120" w:after="120"/>
              <w:jc w:val="left"/>
              <w:rPr>
                <w:rFonts w:eastAsia="Times New Roman"/>
                <w:b/>
                <w:bCs/>
                <w:sz w:val="18"/>
                <w:szCs w:val="18"/>
                <w:lang w:eastAsia="hu-HU"/>
              </w:rPr>
            </w:pPr>
            <w:r w:rsidRPr="00F31610">
              <w:rPr>
                <w:rFonts w:eastAsia="Times New Roman"/>
                <w:b/>
                <w:bCs/>
                <w:sz w:val="18"/>
                <w:szCs w:val="18"/>
                <w:lang w:eastAsia="hu-HU"/>
              </w:rPr>
              <w:t>II.2.13) További információ</w:t>
            </w:r>
          </w:p>
          <w:p w:rsidR="003F147B" w:rsidRPr="00F31610" w:rsidRDefault="003F147B" w:rsidP="0042537D">
            <w:pPr>
              <w:spacing w:before="120" w:after="120"/>
              <w:jc w:val="left"/>
              <w:rPr>
                <w:rFonts w:eastAsia="Times New Roman"/>
                <w:lang w:eastAsia="hu-HU"/>
              </w:rPr>
            </w:pPr>
            <w:r>
              <w:rPr>
                <w:rFonts w:eastAsia="Times New Roman"/>
                <w:b/>
                <w:bCs/>
                <w:sz w:val="18"/>
                <w:szCs w:val="18"/>
                <w:lang w:eastAsia="hu-HU"/>
              </w:rPr>
              <w:t>A kivitelezés során a nyertes ajánlattevőnek az előteljesítésre lehetősége van.</w:t>
            </w:r>
          </w:p>
        </w:tc>
      </w:tr>
    </w:tbl>
    <w:p w:rsidR="00011987" w:rsidRDefault="00011987" w:rsidP="0042537D">
      <w:pPr>
        <w:spacing w:before="120" w:after="120"/>
        <w:jc w:val="left"/>
        <w:rPr>
          <w:rFonts w:eastAsia="Times New Roman"/>
          <w:b/>
          <w:bCs/>
          <w:sz w:val="28"/>
          <w:szCs w:val="28"/>
          <w:lang w:eastAsia="hu-HU"/>
        </w:rPr>
      </w:pPr>
    </w:p>
    <w:tbl>
      <w:tblPr>
        <w:tblW w:w="97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24"/>
        <w:gridCol w:w="2491"/>
      </w:tblGrid>
      <w:tr w:rsidR="001661DA" w:rsidRPr="00F31610" w:rsidTr="001661DA">
        <w:tc>
          <w:tcPr>
            <w:tcW w:w="7224" w:type="dxa"/>
            <w:hideMark/>
          </w:tcPr>
          <w:p w:rsidR="001661DA" w:rsidRPr="0023756F" w:rsidRDefault="001661DA" w:rsidP="0023756F">
            <w:pPr>
              <w:autoSpaceDE w:val="0"/>
              <w:autoSpaceDN w:val="0"/>
              <w:adjustRightInd w:val="0"/>
              <w:jc w:val="left"/>
              <w:rPr>
                <w:rFonts w:eastAsia="Times New Roman"/>
                <w:b/>
                <w:bCs/>
                <w:sz w:val="18"/>
                <w:szCs w:val="18"/>
                <w:lang w:eastAsia="hu-HU"/>
              </w:rPr>
            </w:pPr>
            <w:r w:rsidRPr="00F31610">
              <w:rPr>
                <w:rFonts w:eastAsia="Times New Roman"/>
                <w:b/>
                <w:bCs/>
                <w:sz w:val="18"/>
                <w:szCs w:val="18"/>
                <w:lang w:eastAsia="hu-HU"/>
              </w:rPr>
              <w:t>II.2.1) Elnevezés</w:t>
            </w:r>
            <w:r>
              <w:rPr>
                <w:rFonts w:eastAsia="Times New Roman"/>
                <w:b/>
                <w:bCs/>
                <w:sz w:val="18"/>
                <w:szCs w:val="18"/>
                <w:lang w:eastAsia="hu-HU"/>
              </w:rPr>
              <w:t xml:space="preserve">: </w:t>
            </w:r>
            <w:r w:rsidR="0023756F" w:rsidRPr="00A2071F">
              <w:rPr>
                <w:rFonts w:eastAsia="Times New Roman"/>
                <w:b/>
                <w:bCs/>
                <w:sz w:val="18"/>
                <w:szCs w:val="18"/>
                <w:lang w:eastAsia="hu-HU"/>
              </w:rPr>
              <w:t>2. rész:</w:t>
            </w:r>
            <w:r w:rsidR="0023756F">
              <w:rPr>
                <w:rFonts w:eastAsia="Times New Roman"/>
                <w:b/>
                <w:bCs/>
                <w:sz w:val="18"/>
                <w:szCs w:val="18"/>
                <w:lang w:eastAsia="hu-HU"/>
              </w:rPr>
              <w:t xml:space="preserve"> Óvoda és Bölcsőde felújítása - István király utca</w:t>
            </w:r>
            <w:r w:rsidRPr="00F31610">
              <w:rPr>
                <w:rFonts w:eastAsia="Times New Roman"/>
                <w:sz w:val="18"/>
                <w:szCs w:val="18"/>
                <w:vertAlign w:val="superscript"/>
                <w:lang w:eastAsia="hu-HU"/>
              </w:rPr>
              <w:t>2</w:t>
            </w:r>
          </w:p>
        </w:tc>
        <w:tc>
          <w:tcPr>
            <w:tcW w:w="2491" w:type="dxa"/>
            <w:hideMark/>
          </w:tcPr>
          <w:p w:rsidR="001661DA" w:rsidRPr="00F31610" w:rsidRDefault="001661DA" w:rsidP="0023756F">
            <w:pPr>
              <w:spacing w:before="120" w:after="120"/>
              <w:jc w:val="left"/>
              <w:rPr>
                <w:rFonts w:eastAsia="Times New Roman"/>
                <w:lang w:eastAsia="hu-HU"/>
              </w:rPr>
            </w:pPr>
            <w:r w:rsidRPr="00F31610">
              <w:rPr>
                <w:rFonts w:eastAsia="Times New Roman"/>
                <w:sz w:val="18"/>
                <w:szCs w:val="18"/>
                <w:lang w:eastAsia="hu-HU"/>
              </w:rPr>
              <w:t>Rész száma:</w:t>
            </w:r>
            <w:r>
              <w:rPr>
                <w:rFonts w:eastAsia="Times New Roman"/>
                <w:sz w:val="18"/>
                <w:szCs w:val="18"/>
                <w:lang w:eastAsia="hu-HU"/>
              </w:rPr>
              <w:t xml:space="preserve"> </w:t>
            </w:r>
            <w:r w:rsidR="0023756F">
              <w:rPr>
                <w:rFonts w:eastAsia="Times New Roman"/>
                <w:sz w:val="18"/>
                <w:szCs w:val="18"/>
                <w:lang w:eastAsia="hu-HU"/>
              </w:rPr>
              <w:t xml:space="preserve">2 </w:t>
            </w:r>
            <w:proofErr w:type="spellStart"/>
            <w:r w:rsidRPr="00F31610">
              <w:rPr>
                <w:rFonts w:eastAsia="Times New Roman"/>
                <w:sz w:val="18"/>
                <w:szCs w:val="18"/>
                <w:vertAlign w:val="superscript"/>
                <w:lang w:eastAsia="hu-HU"/>
              </w:rPr>
              <w:t>2</w:t>
            </w:r>
            <w:proofErr w:type="spellEnd"/>
          </w:p>
        </w:tc>
      </w:tr>
      <w:tr w:rsidR="001661DA" w:rsidRPr="00F31610" w:rsidTr="001661DA">
        <w:tc>
          <w:tcPr>
            <w:tcW w:w="9715" w:type="dxa"/>
            <w:gridSpan w:val="2"/>
            <w:hideMark/>
          </w:tcPr>
          <w:p w:rsidR="001661DA" w:rsidRDefault="001661DA" w:rsidP="001661DA">
            <w:pPr>
              <w:spacing w:before="120" w:after="120"/>
              <w:jc w:val="left"/>
              <w:rPr>
                <w:rFonts w:eastAsia="Times New Roman"/>
                <w:sz w:val="18"/>
                <w:szCs w:val="18"/>
                <w:vertAlign w:val="superscript"/>
                <w:lang w:eastAsia="hu-HU"/>
              </w:rPr>
            </w:pPr>
            <w:r w:rsidRPr="00F31610">
              <w:rPr>
                <w:rFonts w:eastAsia="Times New Roman"/>
                <w:b/>
                <w:bCs/>
                <w:sz w:val="18"/>
                <w:szCs w:val="18"/>
                <w:lang w:eastAsia="hu-HU"/>
              </w:rPr>
              <w:t xml:space="preserve">II.2.2) További </w:t>
            </w:r>
            <w:proofErr w:type="spellStart"/>
            <w:proofErr w:type="gramStart"/>
            <w:r w:rsidRPr="00F31610">
              <w:rPr>
                <w:rFonts w:eastAsia="Times New Roman"/>
                <w:b/>
                <w:bCs/>
                <w:sz w:val="18"/>
                <w:szCs w:val="18"/>
                <w:lang w:eastAsia="hu-HU"/>
              </w:rPr>
              <w:t>CPV-kód</w:t>
            </w:r>
            <w:proofErr w:type="spellEnd"/>
            <w:r w:rsidRPr="00F31610">
              <w:rPr>
                <w:rFonts w:eastAsia="Times New Roman"/>
                <w:b/>
                <w:bCs/>
                <w:sz w:val="18"/>
                <w:szCs w:val="18"/>
                <w:lang w:eastAsia="hu-HU"/>
              </w:rPr>
              <w:t>(</w:t>
            </w:r>
            <w:proofErr w:type="gramEnd"/>
            <w:r w:rsidRPr="00F31610">
              <w:rPr>
                <w:rFonts w:eastAsia="Times New Roman"/>
                <w:b/>
                <w:bCs/>
                <w:sz w:val="18"/>
                <w:szCs w:val="18"/>
                <w:lang w:eastAsia="hu-HU"/>
              </w:rPr>
              <w:t>ok):</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1661DA" w:rsidRPr="00F31610" w:rsidRDefault="001661DA" w:rsidP="001661DA">
            <w:pPr>
              <w:spacing w:before="120" w:after="120"/>
              <w:jc w:val="left"/>
              <w:rPr>
                <w:rFonts w:eastAsia="Times New Roman"/>
                <w:lang w:eastAsia="hu-HU"/>
              </w:rPr>
            </w:pPr>
            <w:r w:rsidRPr="00D70BE8">
              <w:rPr>
                <w:rFonts w:eastAsia="Times New Roman"/>
                <w:sz w:val="18"/>
                <w:szCs w:val="18"/>
                <w:lang w:eastAsia="hu-HU"/>
              </w:rPr>
              <w:t xml:space="preserve">45321000-3, 45315000-8, 45331000-6, </w:t>
            </w:r>
            <w:r w:rsidRPr="00EE56C8">
              <w:rPr>
                <w:rFonts w:eastAsia="Times New Roman"/>
                <w:sz w:val="18"/>
                <w:szCs w:val="18"/>
                <w:lang w:eastAsia="hu-HU"/>
              </w:rPr>
              <w:t>45315100</w:t>
            </w:r>
            <w:r>
              <w:rPr>
                <w:rFonts w:eastAsia="Times New Roman"/>
                <w:sz w:val="18"/>
                <w:szCs w:val="18"/>
                <w:lang w:eastAsia="hu-HU"/>
              </w:rPr>
              <w:t xml:space="preserve">-9, </w:t>
            </w:r>
            <w:r w:rsidRPr="00F468A1">
              <w:rPr>
                <w:rFonts w:eastAsia="Times New Roman"/>
                <w:sz w:val="18"/>
                <w:szCs w:val="18"/>
                <w:lang w:eastAsia="hu-HU"/>
              </w:rPr>
              <w:t>45350000-5</w:t>
            </w:r>
            <w:r>
              <w:rPr>
                <w:rFonts w:eastAsia="Times New Roman"/>
                <w:sz w:val="18"/>
                <w:szCs w:val="18"/>
                <w:lang w:eastAsia="hu-HU"/>
              </w:rPr>
              <w:t xml:space="preserve">, </w:t>
            </w:r>
            <w:r w:rsidRPr="00D70BE8">
              <w:rPr>
                <w:rFonts w:eastAsia="Times New Roman"/>
                <w:sz w:val="18"/>
                <w:szCs w:val="18"/>
                <w:lang w:eastAsia="hu-HU"/>
              </w:rPr>
              <w:t>09331000-8, 09332000-5</w:t>
            </w:r>
            <w:r>
              <w:rPr>
                <w:rFonts w:eastAsia="Times New Roman"/>
                <w:sz w:val="18"/>
                <w:szCs w:val="18"/>
                <w:lang w:eastAsia="hu-HU"/>
              </w:rPr>
              <w:t xml:space="preserve">, </w:t>
            </w:r>
            <w:r w:rsidRPr="00D70BE8">
              <w:rPr>
                <w:rFonts w:eastAsia="Times New Roman"/>
                <w:sz w:val="18"/>
                <w:szCs w:val="18"/>
                <w:lang w:eastAsia="hu-HU"/>
              </w:rPr>
              <w:t xml:space="preserve">45410000-4, </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Fő </w:t>
            </w:r>
            <w:proofErr w:type="spellStart"/>
            <w:r w:rsidRPr="00F31610">
              <w:rPr>
                <w:rFonts w:eastAsia="Times New Roman"/>
                <w:sz w:val="18"/>
                <w:szCs w:val="18"/>
                <w:lang w:eastAsia="hu-HU"/>
              </w:rPr>
              <w:t>CPV-kód</w:t>
            </w:r>
            <w:proofErr w:type="spellEnd"/>
            <w:r w:rsidRPr="00F31610">
              <w:rPr>
                <w:rFonts w:eastAsia="Times New Roman"/>
                <w:sz w:val="18"/>
                <w:szCs w:val="18"/>
                <w:lang w:eastAsia="hu-HU"/>
              </w:rPr>
              <w:t>:</w:t>
            </w:r>
            <w:r w:rsidRPr="00597AFD">
              <w:t xml:space="preserve"> </w:t>
            </w:r>
            <w:hyperlink r:id="rId9" w:history="1">
              <w:r w:rsidRPr="00597AFD">
                <w:rPr>
                  <w:rFonts w:eastAsia="Times New Roman"/>
                  <w:bCs/>
                  <w:sz w:val="18"/>
                  <w:szCs w:val="18"/>
                  <w:lang w:eastAsia="hu-HU"/>
                </w:rPr>
                <w:t>45300000-0</w:t>
              </w:r>
            </w:hyperlink>
            <w:r w:rsidRPr="00F31610">
              <w:rPr>
                <w:rFonts w:eastAsia="Times New Roman"/>
                <w:sz w:val="18"/>
                <w:szCs w:val="18"/>
                <w:lang w:eastAsia="hu-HU"/>
              </w:rPr>
              <w:t xml:space="preserve"> </w:t>
            </w:r>
            <w:r w:rsidRPr="00F31610">
              <w:rPr>
                <w:rFonts w:eastAsia="Times New Roman"/>
                <w:sz w:val="18"/>
                <w:szCs w:val="18"/>
                <w:vertAlign w:val="superscript"/>
                <w:lang w:eastAsia="hu-HU"/>
              </w:rPr>
              <w:t>1</w:t>
            </w:r>
            <w:r w:rsidRPr="00F31610">
              <w:rPr>
                <w:rFonts w:eastAsia="Times New Roman"/>
                <w:sz w:val="18"/>
                <w:szCs w:val="18"/>
                <w:lang w:eastAsia="hu-HU"/>
              </w:rPr>
              <w:t xml:space="preserve"> Kiegészítő </w:t>
            </w:r>
            <w:proofErr w:type="spellStart"/>
            <w:r w:rsidRPr="00F31610">
              <w:rPr>
                <w:rFonts w:eastAsia="Times New Roman"/>
                <w:sz w:val="18"/>
                <w:szCs w:val="18"/>
                <w:lang w:eastAsia="hu-HU"/>
              </w:rPr>
              <w:t>CPV-kód</w:t>
            </w:r>
            <w:proofErr w:type="spellEnd"/>
            <w:r w:rsidRPr="00F31610">
              <w:rPr>
                <w:rFonts w:eastAsia="Times New Roman"/>
                <w:sz w:val="18"/>
                <w:szCs w:val="18"/>
                <w:lang w:eastAsia="hu-HU"/>
              </w:rPr>
              <w:t xml:space="preserve">: </w:t>
            </w:r>
            <w:r w:rsidRPr="00F31610">
              <w:rPr>
                <w:rFonts w:eastAsia="Times New Roman"/>
                <w:sz w:val="18"/>
                <w:szCs w:val="18"/>
                <w:vertAlign w:val="superscript"/>
                <w:lang w:eastAsia="hu-HU"/>
              </w:rPr>
              <w:t>1 2</w:t>
            </w:r>
            <w:r w:rsidRPr="00F31610">
              <w:rPr>
                <w:rFonts w:eastAsia="Times New Roman"/>
                <w:sz w:val="18"/>
                <w:szCs w:val="18"/>
                <w:lang w:eastAsia="hu-HU"/>
              </w:rPr>
              <w:t xml:space="preserve">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 ][ ]</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 xml:space="preserve">II.2.3)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teljesítés helye:</w:t>
            </w:r>
          </w:p>
          <w:p w:rsidR="001661DA" w:rsidRPr="00CA46F6" w:rsidRDefault="001661DA" w:rsidP="0023756F">
            <w:pPr>
              <w:autoSpaceDE w:val="0"/>
              <w:autoSpaceDN w:val="0"/>
              <w:adjustRightInd w:val="0"/>
              <w:jc w:val="left"/>
              <w:rPr>
                <w:rFonts w:eastAsia="Times New Roman"/>
                <w:b/>
                <w:sz w:val="18"/>
                <w:szCs w:val="18"/>
                <w:lang w:eastAsia="hu-HU"/>
              </w:rPr>
            </w:pPr>
            <w:proofErr w:type="spellStart"/>
            <w:r w:rsidRPr="00F31610">
              <w:rPr>
                <w:rFonts w:eastAsia="Times New Roman"/>
                <w:sz w:val="18"/>
                <w:szCs w:val="18"/>
                <w:lang w:eastAsia="hu-HU"/>
              </w:rPr>
              <w:lastRenderedPageBreak/>
              <w:t>NUTS-kód</w:t>
            </w:r>
            <w:proofErr w:type="spellEnd"/>
            <w:r w:rsidRPr="00F31610">
              <w:rPr>
                <w:rFonts w:eastAsia="Times New Roman"/>
                <w:sz w:val="18"/>
                <w:szCs w:val="18"/>
                <w:lang w:eastAsia="hu-HU"/>
              </w:rPr>
              <w:t xml:space="preserve">: </w:t>
            </w:r>
            <w:r w:rsidRPr="00F31610">
              <w:rPr>
                <w:rFonts w:eastAsia="Times New Roman"/>
                <w:sz w:val="18"/>
                <w:szCs w:val="18"/>
                <w:vertAlign w:val="superscript"/>
                <w:lang w:eastAsia="hu-HU"/>
              </w:rPr>
              <w:t>1</w:t>
            </w:r>
            <w:r w:rsidRPr="00F31610">
              <w:rPr>
                <w:rFonts w:eastAsia="Times New Roman"/>
                <w:sz w:val="18"/>
                <w:szCs w:val="18"/>
                <w:lang w:eastAsia="hu-HU"/>
              </w:rPr>
              <w:t xml:space="preserve"> </w:t>
            </w:r>
            <w:r w:rsidRPr="00A23EDE">
              <w:rPr>
                <w:rFonts w:eastAsia="Times New Roman"/>
                <w:b/>
                <w:sz w:val="18"/>
                <w:szCs w:val="18"/>
                <w:lang w:eastAsia="hu-HU"/>
              </w:rPr>
              <w:t>HU33</w:t>
            </w:r>
            <w:r>
              <w:rPr>
                <w:rFonts w:eastAsia="Times New Roman"/>
                <w:b/>
                <w:sz w:val="18"/>
                <w:szCs w:val="18"/>
                <w:lang w:eastAsia="hu-HU"/>
              </w:rPr>
              <w:t>2</w:t>
            </w:r>
            <w:r w:rsidRPr="00F31610">
              <w:rPr>
                <w:rFonts w:eastAsia="Times New Roman"/>
                <w:sz w:val="18"/>
                <w:szCs w:val="18"/>
                <w:lang w:eastAsia="hu-HU"/>
              </w:rPr>
              <w:t xml:space="preserve"> </w:t>
            </w:r>
            <w:proofErr w:type="gramStart"/>
            <w:r w:rsidRPr="00F31610">
              <w:rPr>
                <w:rFonts w:eastAsia="Times New Roman"/>
                <w:sz w:val="18"/>
                <w:szCs w:val="18"/>
                <w:lang w:eastAsia="hu-HU"/>
              </w:rPr>
              <w:t>A</w:t>
            </w:r>
            <w:proofErr w:type="gramEnd"/>
            <w:r w:rsidRPr="00F31610">
              <w:rPr>
                <w:rFonts w:eastAsia="Times New Roman"/>
                <w:sz w:val="18"/>
                <w:szCs w:val="18"/>
                <w:lang w:eastAsia="hu-HU"/>
              </w:rPr>
              <w:t xml:space="preserve"> teljesítés helye:</w:t>
            </w:r>
            <w:r w:rsidRPr="00CA46F6">
              <w:rPr>
                <w:rFonts w:eastAsia="Times New Roman"/>
                <w:b/>
                <w:sz w:val="18"/>
                <w:szCs w:val="18"/>
                <w:lang w:eastAsia="hu-HU"/>
              </w:rPr>
              <w:t>5920 Csorvás, István u. 30. 309/1 hrsz.</w:t>
            </w:r>
          </w:p>
        </w:tc>
      </w:tr>
      <w:tr w:rsidR="001661DA" w:rsidRPr="00F31610" w:rsidTr="001661DA">
        <w:tc>
          <w:tcPr>
            <w:tcW w:w="9715" w:type="dxa"/>
            <w:gridSpan w:val="2"/>
            <w:hideMark/>
          </w:tcPr>
          <w:p w:rsidR="001661DA" w:rsidRDefault="001661DA" w:rsidP="001661DA">
            <w:pPr>
              <w:spacing w:before="120" w:after="120"/>
              <w:jc w:val="left"/>
              <w:rPr>
                <w:rFonts w:eastAsia="Times New Roman"/>
                <w:sz w:val="18"/>
                <w:szCs w:val="18"/>
                <w:lang w:eastAsia="hu-HU"/>
              </w:rPr>
            </w:pPr>
            <w:r w:rsidRPr="00F31610">
              <w:rPr>
                <w:rFonts w:eastAsia="Times New Roman"/>
                <w:b/>
                <w:bCs/>
                <w:sz w:val="18"/>
                <w:szCs w:val="18"/>
                <w:lang w:eastAsia="hu-HU"/>
              </w:rPr>
              <w:lastRenderedPageBreak/>
              <w:t xml:space="preserve">II.2.4)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közbeszerzés mennyisége:</w:t>
            </w:r>
            <w:r w:rsidRPr="00F31610">
              <w:rPr>
                <w:rFonts w:eastAsia="Times New Roman"/>
                <w:sz w:val="18"/>
                <w:szCs w:val="18"/>
                <w:lang w:eastAsia="hu-HU"/>
              </w:rPr>
              <w:t xml:space="preserve"> </w:t>
            </w:r>
          </w:p>
          <w:p w:rsidR="001661DA" w:rsidRPr="00994360" w:rsidRDefault="001661DA" w:rsidP="001661DA">
            <w:pPr>
              <w:rPr>
                <w:rFonts w:eastAsia="Times New Roman"/>
                <w:b/>
                <w:sz w:val="18"/>
                <w:szCs w:val="18"/>
                <w:lang w:eastAsia="hu-HU"/>
              </w:rPr>
            </w:pPr>
            <w:r w:rsidRPr="00994360">
              <w:rPr>
                <w:rFonts w:eastAsia="Times New Roman"/>
                <w:b/>
                <w:sz w:val="18"/>
                <w:szCs w:val="18"/>
                <w:lang w:eastAsia="hu-HU"/>
              </w:rPr>
              <w:t>Csorvás Város Önkormányzatának Óvodája és Bölcsődéje, István király utca:</w:t>
            </w:r>
          </w:p>
          <w:p w:rsidR="001661DA" w:rsidRPr="0053774F" w:rsidRDefault="00B351C5" w:rsidP="001661DA">
            <w:pPr>
              <w:rPr>
                <w:rFonts w:eastAsia="Times New Roman"/>
                <w:sz w:val="18"/>
                <w:szCs w:val="18"/>
                <w:lang w:eastAsia="hu-HU"/>
              </w:rPr>
            </w:pPr>
            <w:r>
              <w:rPr>
                <w:rFonts w:eastAsia="Times New Roman"/>
                <w:sz w:val="18"/>
                <w:szCs w:val="18"/>
                <w:lang w:eastAsia="hu-HU"/>
              </w:rPr>
              <w:t>- gépészeti korszerűsítés</w:t>
            </w:r>
            <w:r w:rsidR="001661DA" w:rsidRPr="0053774F">
              <w:rPr>
                <w:rFonts w:eastAsia="Times New Roman"/>
                <w:sz w:val="18"/>
                <w:szCs w:val="18"/>
                <w:lang w:eastAsia="hu-HU"/>
              </w:rPr>
              <w:t>;</w:t>
            </w:r>
          </w:p>
          <w:p w:rsidR="001661DA" w:rsidRPr="0053774F" w:rsidRDefault="001661DA" w:rsidP="00CC7F8A">
            <w:pPr>
              <w:shd w:val="clear" w:color="auto" w:fill="FFFFFF"/>
              <w:jc w:val="left"/>
              <w:rPr>
                <w:rFonts w:eastAsia="Times New Roman"/>
                <w:sz w:val="18"/>
                <w:szCs w:val="18"/>
                <w:lang w:eastAsia="hu-HU"/>
              </w:rPr>
            </w:pPr>
            <w:r w:rsidRPr="0053774F">
              <w:rPr>
                <w:rFonts w:eastAsia="Times New Roman"/>
                <w:sz w:val="18"/>
                <w:szCs w:val="18"/>
                <w:lang w:eastAsia="hu-HU"/>
              </w:rPr>
              <w:t>- építészeti korszerűsítés (utólagos homlokzati és padlásfödém hőszigetelése,</w:t>
            </w:r>
            <w:r>
              <w:rPr>
                <w:rFonts w:eastAsia="Times New Roman"/>
                <w:sz w:val="18"/>
                <w:szCs w:val="18"/>
                <w:lang w:eastAsia="hu-HU"/>
              </w:rPr>
              <w:t xml:space="preserve"> </w:t>
            </w:r>
            <w:r w:rsidRPr="0053774F">
              <w:rPr>
                <w:rFonts w:eastAsia="Times New Roman"/>
                <w:sz w:val="18"/>
                <w:szCs w:val="18"/>
                <w:lang w:eastAsia="hu-HU"/>
              </w:rPr>
              <w:t>nyílászárócsere)</w:t>
            </w:r>
            <w:r>
              <w:rPr>
                <w:rFonts w:eastAsia="Times New Roman"/>
                <w:sz w:val="18"/>
                <w:szCs w:val="18"/>
                <w:lang w:eastAsia="hu-HU"/>
              </w:rPr>
              <w:t xml:space="preserve"> - </w:t>
            </w:r>
            <w:r w:rsidRPr="00994360">
              <w:rPr>
                <w:rFonts w:eastAsia="Times New Roman"/>
                <w:sz w:val="18"/>
                <w:szCs w:val="18"/>
                <w:lang w:eastAsia="hu-HU"/>
              </w:rPr>
              <w:t>Homlokzati hőszigetelés</w:t>
            </w:r>
            <w:proofErr w:type="gramStart"/>
            <w:r w:rsidRPr="00994360">
              <w:rPr>
                <w:rFonts w:eastAsia="Times New Roman"/>
                <w:sz w:val="18"/>
                <w:szCs w:val="18"/>
                <w:lang w:eastAsia="hu-HU"/>
              </w:rPr>
              <w:t>,felületképzéssel</w:t>
            </w:r>
            <w:proofErr w:type="gramEnd"/>
            <w:r w:rsidRPr="00994360">
              <w:rPr>
                <w:rFonts w:eastAsia="Times New Roman"/>
                <w:sz w:val="18"/>
                <w:szCs w:val="18"/>
                <w:lang w:eastAsia="hu-HU"/>
              </w:rPr>
              <w:t xml:space="preserve"> /</w:t>
            </w:r>
            <w:r w:rsidR="00BB5E88" w:rsidRPr="00CC7F8A">
              <w:rPr>
                <w:rFonts w:eastAsia="Times New Roman"/>
                <w:sz w:val="18"/>
                <w:szCs w:val="18"/>
                <w:lang w:eastAsia="hu-HU"/>
              </w:rPr>
              <w:t xml:space="preserve"> </w:t>
            </w:r>
            <w:r w:rsidR="00CC7F8A" w:rsidRPr="00CC7F8A">
              <w:rPr>
                <w:rFonts w:eastAsia="Times New Roman"/>
                <w:sz w:val="18"/>
                <w:szCs w:val="18"/>
                <w:lang w:eastAsia="hu-HU"/>
              </w:rPr>
              <w:t>425 m2</w:t>
            </w:r>
            <w:r w:rsidRPr="00994360">
              <w:rPr>
                <w:rFonts w:eastAsia="Times New Roman"/>
                <w:sz w:val="18"/>
                <w:szCs w:val="18"/>
                <w:lang w:eastAsia="hu-HU"/>
              </w:rPr>
              <w:t xml:space="preserve">/, </w:t>
            </w:r>
            <w:r w:rsidR="00CC7F8A" w:rsidRPr="00CC7F8A">
              <w:rPr>
                <w:rFonts w:eastAsia="Times New Roman"/>
                <w:sz w:val="18"/>
                <w:szCs w:val="18"/>
                <w:lang w:eastAsia="hu-HU"/>
              </w:rPr>
              <w:t>Nyílászárók bontása és új műanyag nyílászáró beépítése 48 m2</w:t>
            </w:r>
            <w:r>
              <w:rPr>
                <w:rFonts w:eastAsia="Times New Roman"/>
                <w:sz w:val="18"/>
                <w:szCs w:val="18"/>
                <w:lang w:eastAsia="hu-HU"/>
              </w:rPr>
              <w:t xml:space="preserve">; </w:t>
            </w:r>
          </w:p>
          <w:p w:rsidR="001661DA" w:rsidRDefault="001661DA" w:rsidP="001661DA">
            <w:pPr>
              <w:rPr>
                <w:rFonts w:eastAsia="Times New Roman"/>
                <w:sz w:val="18"/>
                <w:szCs w:val="18"/>
                <w:lang w:eastAsia="hu-HU"/>
              </w:rPr>
            </w:pPr>
            <w:r w:rsidRPr="0053774F">
              <w:rPr>
                <w:rFonts w:eastAsia="Times New Roman"/>
                <w:sz w:val="18"/>
                <w:szCs w:val="18"/>
                <w:lang w:eastAsia="hu-HU"/>
              </w:rPr>
              <w:t xml:space="preserve">- 3 kW összteljesítményű </w:t>
            </w:r>
            <w:proofErr w:type="spellStart"/>
            <w:r w:rsidRPr="0053774F">
              <w:rPr>
                <w:rFonts w:eastAsia="Times New Roman"/>
                <w:sz w:val="18"/>
                <w:szCs w:val="18"/>
                <w:lang w:eastAsia="hu-HU"/>
              </w:rPr>
              <w:t>fotovoltaikus</w:t>
            </w:r>
            <w:proofErr w:type="spellEnd"/>
            <w:r w:rsidRPr="0053774F">
              <w:rPr>
                <w:rFonts w:eastAsia="Times New Roman"/>
                <w:sz w:val="18"/>
                <w:szCs w:val="18"/>
                <w:lang w:eastAsia="hu-HU"/>
              </w:rPr>
              <w:t xml:space="preserve"> rendszerű háztartási méretű kiserőmű (HMKE)</w:t>
            </w:r>
            <w:r>
              <w:rPr>
                <w:rFonts w:eastAsia="Times New Roman"/>
                <w:sz w:val="18"/>
                <w:szCs w:val="18"/>
                <w:lang w:eastAsia="hu-HU"/>
              </w:rPr>
              <w:t xml:space="preserve"> </w:t>
            </w:r>
            <w:r w:rsidRPr="0053774F">
              <w:rPr>
                <w:rFonts w:eastAsia="Times New Roman"/>
                <w:sz w:val="18"/>
                <w:szCs w:val="18"/>
                <w:lang w:eastAsia="hu-HU"/>
              </w:rPr>
              <w:t xml:space="preserve">telepítése történik az elektromos energia előállítására </w:t>
            </w:r>
          </w:p>
          <w:p w:rsidR="00CC7F8A" w:rsidRPr="00CC7F8A" w:rsidRDefault="00CC7F8A" w:rsidP="00CC7F8A">
            <w:pPr>
              <w:rPr>
                <w:rFonts w:eastAsia="Times New Roman"/>
                <w:sz w:val="18"/>
                <w:szCs w:val="18"/>
                <w:lang w:eastAsia="hu-HU"/>
              </w:rPr>
            </w:pPr>
            <w:r w:rsidRPr="00CC7F8A">
              <w:rPr>
                <w:rFonts w:eastAsia="Times New Roman"/>
                <w:sz w:val="18"/>
                <w:szCs w:val="18"/>
                <w:lang w:eastAsia="hu-HU"/>
              </w:rPr>
              <w:t xml:space="preserve">Akadálymenetes rámpa és </w:t>
            </w:r>
            <w:proofErr w:type="spellStart"/>
            <w:r w:rsidRPr="00CC7F8A">
              <w:rPr>
                <w:rFonts w:eastAsia="Times New Roman"/>
                <w:sz w:val="18"/>
                <w:szCs w:val="18"/>
                <w:lang w:eastAsia="hu-HU"/>
              </w:rPr>
              <w:t>wc</w:t>
            </w:r>
            <w:proofErr w:type="spellEnd"/>
            <w:r w:rsidRPr="00CC7F8A">
              <w:rPr>
                <w:rFonts w:eastAsia="Times New Roman"/>
                <w:sz w:val="18"/>
                <w:szCs w:val="18"/>
                <w:lang w:eastAsia="hu-HU"/>
              </w:rPr>
              <w:t xml:space="preserve"> építése 1db</w:t>
            </w:r>
          </w:p>
          <w:p w:rsidR="001661DA" w:rsidRPr="00671AF8" w:rsidRDefault="001661DA" w:rsidP="001661DA">
            <w:pPr>
              <w:rPr>
                <w:rFonts w:eastAsia="Times New Roman"/>
                <w:sz w:val="18"/>
                <w:szCs w:val="18"/>
                <w:lang w:eastAsia="hu-HU"/>
              </w:rPr>
            </w:pPr>
            <w:r>
              <w:rPr>
                <w:rFonts w:eastAsia="Times New Roman"/>
                <w:sz w:val="18"/>
                <w:szCs w:val="18"/>
                <w:lang w:eastAsia="hu-HU"/>
              </w:rPr>
              <w:t xml:space="preserve">- </w:t>
            </w:r>
            <w:r w:rsidRPr="00671AF8">
              <w:rPr>
                <w:rFonts w:eastAsia="Times New Roman"/>
                <w:sz w:val="18"/>
                <w:szCs w:val="18"/>
                <w:lang w:eastAsia="hu-HU"/>
              </w:rPr>
              <w:t xml:space="preserve">hasznos alapterület: </w:t>
            </w:r>
            <w:r w:rsidR="00800B29" w:rsidRPr="00800B29">
              <w:rPr>
                <w:rFonts w:eastAsia="Times New Roman"/>
                <w:sz w:val="18"/>
                <w:szCs w:val="18"/>
                <w:lang w:eastAsia="hu-HU"/>
              </w:rPr>
              <w:t>305,54</w:t>
            </w:r>
            <w:r w:rsidR="00BB5E88" w:rsidRPr="00800B29">
              <w:rPr>
                <w:rFonts w:eastAsia="Times New Roman"/>
                <w:sz w:val="18"/>
                <w:szCs w:val="18"/>
                <w:lang w:eastAsia="hu-HU"/>
              </w:rPr>
              <w:t xml:space="preserve"> m2</w:t>
            </w:r>
            <w:r w:rsidR="00BB5E88">
              <w:rPr>
                <w:rFonts w:eastAsia="Times New Roman"/>
                <w:sz w:val="18"/>
                <w:szCs w:val="18"/>
                <w:lang w:eastAsia="hu-HU"/>
              </w:rPr>
              <w:t xml:space="preserve"> </w:t>
            </w:r>
          </w:p>
          <w:p w:rsidR="00CC7F8A" w:rsidRDefault="00CC7F8A" w:rsidP="001661DA">
            <w:pPr>
              <w:rPr>
                <w:rFonts w:eastAsia="Times New Roman"/>
                <w:sz w:val="18"/>
                <w:szCs w:val="18"/>
                <w:lang w:eastAsia="hu-HU"/>
              </w:rPr>
            </w:pPr>
          </w:p>
          <w:p w:rsidR="003053F6" w:rsidRDefault="003053F6" w:rsidP="003053F6">
            <w:pPr>
              <w:rPr>
                <w:rFonts w:eastAsia="Times New Roman"/>
                <w:sz w:val="18"/>
                <w:szCs w:val="18"/>
                <w:lang w:eastAsia="hu-HU"/>
              </w:rPr>
            </w:pPr>
            <w:r w:rsidRPr="00D6393F">
              <w:rPr>
                <w:rFonts w:eastAsia="Times New Roman"/>
                <w:sz w:val="18"/>
                <w:szCs w:val="18"/>
                <w:lang w:eastAsia="hu-HU"/>
              </w:rPr>
              <w:t>További műszaki</w:t>
            </w:r>
            <w:r>
              <w:rPr>
                <w:rFonts w:eastAsia="Times New Roman"/>
                <w:sz w:val="18"/>
                <w:szCs w:val="18"/>
                <w:lang w:eastAsia="hu-HU"/>
              </w:rPr>
              <w:t xml:space="preserve"> ismertetés</w:t>
            </w:r>
            <w:r w:rsidRPr="00D6393F">
              <w:rPr>
                <w:rFonts w:eastAsia="Times New Roman"/>
                <w:sz w:val="18"/>
                <w:szCs w:val="18"/>
                <w:lang w:eastAsia="hu-HU"/>
              </w:rPr>
              <w:t xml:space="preserve">: </w:t>
            </w:r>
          </w:p>
          <w:p w:rsidR="003053F6" w:rsidRDefault="003053F6" w:rsidP="003053F6">
            <w:pPr>
              <w:rPr>
                <w:rFonts w:eastAsia="Times New Roman"/>
                <w:sz w:val="18"/>
                <w:szCs w:val="18"/>
                <w:lang w:eastAsia="hu-HU"/>
              </w:rPr>
            </w:pPr>
            <w:r>
              <w:rPr>
                <w:rFonts w:eastAsia="Times New Roman"/>
                <w:sz w:val="18"/>
                <w:szCs w:val="18"/>
                <w:u w:val="single"/>
                <w:lang w:eastAsia="hu-HU"/>
              </w:rPr>
              <w:t>szigetelés</w:t>
            </w:r>
            <w:r w:rsidRPr="00737215">
              <w:rPr>
                <w:rFonts w:eastAsia="Times New Roman"/>
                <w:sz w:val="18"/>
                <w:szCs w:val="18"/>
                <w:lang w:eastAsia="hu-HU"/>
              </w:rPr>
              <w:t xml:space="preserve"> </w:t>
            </w:r>
          </w:p>
          <w:p w:rsidR="00737215" w:rsidRPr="00737215" w:rsidRDefault="00737215" w:rsidP="00737215">
            <w:pPr>
              <w:rPr>
                <w:rFonts w:eastAsia="Times New Roman"/>
                <w:sz w:val="18"/>
                <w:szCs w:val="18"/>
                <w:lang w:eastAsia="hu-HU"/>
              </w:rPr>
            </w:pPr>
            <w:r w:rsidRPr="00737215">
              <w:rPr>
                <w:rFonts w:eastAsia="Times New Roman"/>
                <w:sz w:val="18"/>
                <w:szCs w:val="18"/>
                <w:lang w:eastAsia="hu-HU"/>
              </w:rPr>
              <w:t xml:space="preserve">A meglévő homlokzatra utólag elhelyezett hőszigetelő rendszer kerül felrögzítésre. Az </w:t>
            </w:r>
            <w:proofErr w:type="gramStart"/>
            <w:r w:rsidRPr="00737215">
              <w:rPr>
                <w:rFonts w:eastAsia="Times New Roman"/>
                <w:sz w:val="18"/>
                <w:szCs w:val="18"/>
                <w:lang w:eastAsia="hu-HU"/>
              </w:rPr>
              <w:t xml:space="preserve">alkalmazott </w:t>
            </w:r>
            <w:r w:rsidR="003053F6">
              <w:rPr>
                <w:rFonts w:eastAsia="Times New Roman"/>
                <w:sz w:val="18"/>
                <w:szCs w:val="18"/>
                <w:lang w:eastAsia="hu-HU"/>
              </w:rPr>
              <w:t xml:space="preserve"> </w:t>
            </w:r>
            <w:r w:rsidRPr="00737215">
              <w:rPr>
                <w:rFonts w:eastAsia="Times New Roman"/>
                <w:sz w:val="18"/>
                <w:szCs w:val="18"/>
                <w:lang w:eastAsia="hu-HU"/>
              </w:rPr>
              <w:t>hőszigetelés</w:t>
            </w:r>
            <w:proofErr w:type="gramEnd"/>
            <w:r w:rsidRPr="00737215">
              <w:rPr>
                <w:rFonts w:eastAsia="Times New Roman"/>
                <w:sz w:val="18"/>
                <w:szCs w:val="18"/>
                <w:lang w:eastAsia="hu-HU"/>
              </w:rPr>
              <w:t xml:space="preserve"> 150 mm vastag EPS hőszigetelő tábla. A hőszigeteléssel a nyílászáróknál 3 cm vastagságban fordulunk be, itt csak ragasztással rögzítjük</w:t>
            </w:r>
            <w:r w:rsidR="003053F6">
              <w:rPr>
                <w:rFonts w:eastAsia="Times New Roman"/>
                <w:sz w:val="18"/>
                <w:szCs w:val="18"/>
                <w:lang w:eastAsia="hu-HU"/>
              </w:rPr>
              <w:t xml:space="preserve"> </w:t>
            </w:r>
            <w:r w:rsidRPr="00737215">
              <w:rPr>
                <w:rFonts w:eastAsia="Times New Roman"/>
                <w:sz w:val="18"/>
                <w:szCs w:val="18"/>
                <w:lang w:eastAsia="hu-HU"/>
              </w:rPr>
              <w:t>a hőszigetelést. A megnövekedett ablakpárkányoknál az ablak cseréjével együtt új párkány készül.</w:t>
            </w:r>
            <w:r w:rsidR="003053F6">
              <w:rPr>
                <w:rFonts w:eastAsia="Times New Roman"/>
                <w:sz w:val="18"/>
                <w:szCs w:val="18"/>
                <w:lang w:eastAsia="hu-HU"/>
              </w:rPr>
              <w:t xml:space="preserve"> </w:t>
            </w:r>
            <w:r w:rsidRPr="00737215">
              <w:rPr>
                <w:rFonts w:eastAsia="Times New Roman"/>
                <w:sz w:val="18"/>
                <w:szCs w:val="18"/>
                <w:lang w:eastAsia="hu-HU"/>
              </w:rPr>
              <w:t xml:space="preserve">Lábazati részen (mely a csapóesővel érintett területet, min. 30 cm magasságot jelent) a </w:t>
            </w:r>
            <w:proofErr w:type="spellStart"/>
            <w:r w:rsidRPr="00737215">
              <w:rPr>
                <w:rFonts w:eastAsia="Times New Roman"/>
                <w:sz w:val="18"/>
                <w:szCs w:val="18"/>
                <w:lang w:eastAsia="hu-HU"/>
              </w:rPr>
              <w:t>dűbelezés</w:t>
            </w:r>
            <w:proofErr w:type="spellEnd"/>
            <w:r w:rsidR="003053F6">
              <w:rPr>
                <w:rFonts w:eastAsia="Times New Roman"/>
                <w:sz w:val="18"/>
                <w:szCs w:val="18"/>
                <w:lang w:eastAsia="hu-HU"/>
              </w:rPr>
              <w:t xml:space="preserve"> </w:t>
            </w:r>
            <w:r w:rsidRPr="00737215">
              <w:rPr>
                <w:rFonts w:eastAsia="Times New Roman"/>
                <w:sz w:val="18"/>
                <w:szCs w:val="18"/>
                <w:lang w:eastAsia="hu-HU"/>
              </w:rPr>
              <w:t>szükségességét egyedi megfontolás szerint, gyártói vélemény alapján kell végezni. A hőszigetelés</w:t>
            </w:r>
            <w:r w:rsidR="003053F6">
              <w:rPr>
                <w:rFonts w:eastAsia="Times New Roman"/>
                <w:sz w:val="18"/>
                <w:szCs w:val="18"/>
                <w:lang w:eastAsia="hu-HU"/>
              </w:rPr>
              <w:t xml:space="preserve"> </w:t>
            </w:r>
            <w:r w:rsidRPr="00737215">
              <w:rPr>
                <w:rFonts w:eastAsia="Times New Roman"/>
                <w:sz w:val="18"/>
                <w:szCs w:val="18"/>
                <w:lang w:eastAsia="hu-HU"/>
              </w:rPr>
              <w:t>anyaga jelen esetben 14 cm vastag XPS zártcellás polisztirol hab hőszigetelő tábla. A táblák</w:t>
            </w:r>
            <w:r w:rsidR="003053F6">
              <w:rPr>
                <w:rFonts w:eastAsia="Times New Roman"/>
                <w:sz w:val="18"/>
                <w:szCs w:val="18"/>
                <w:lang w:eastAsia="hu-HU"/>
              </w:rPr>
              <w:t xml:space="preserve"> </w:t>
            </w:r>
            <w:r w:rsidRPr="00737215">
              <w:rPr>
                <w:rFonts w:eastAsia="Times New Roman"/>
                <w:sz w:val="18"/>
                <w:szCs w:val="18"/>
                <w:lang w:eastAsia="hu-HU"/>
              </w:rPr>
              <w:t>elhelyezése a járdaszinttől szükséges a tervszerinti lábazati magasságig. A ragasztott és</w:t>
            </w:r>
            <w:r w:rsidR="003053F6">
              <w:rPr>
                <w:rFonts w:eastAsia="Times New Roman"/>
                <w:sz w:val="18"/>
                <w:szCs w:val="18"/>
                <w:lang w:eastAsia="hu-HU"/>
              </w:rPr>
              <w:t xml:space="preserve"> </w:t>
            </w:r>
            <w:r w:rsidRPr="00737215">
              <w:rPr>
                <w:rFonts w:eastAsia="Times New Roman"/>
                <w:sz w:val="18"/>
                <w:szCs w:val="18"/>
                <w:lang w:eastAsia="hu-HU"/>
              </w:rPr>
              <w:t>mechanikusan is rögzített polisztirol táblákat ragasztóba ágyazott üvegszövettel vonják be oly</w:t>
            </w:r>
            <w:r w:rsidR="003053F6">
              <w:rPr>
                <w:rFonts w:eastAsia="Times New Roman"/>
                <w:sz w:val="18"/>
                <w:szCs w:val="18"/>
                <w:lang w:eastAsia="hu-HU"/>
              </w:rPr>
              <w:t xml:space="preserve"> </w:t>
            </w:r>
            <w:r w:rsidRPr="00737215">
              <w:rPr>
                <w:rFonts w:eastAsia="Times New Roman"/>
                <w:sz w:val="18"/>
                <w:szCs w:val="18"/>
                <w:lang w:eastAsia="hu-HU"/>
              </w:rPr>
              <w:t xml:space="preserve">módon, hogy a második </w:t>
            </w:r>
            <w:proofErr w:type="spellStart"/>
            <w:r w:rsidRPr="00737215">
              <w:rPr>
                <w:rFonts w:eastAsia="Times New Roman"/>
                <w:sz w:val="18"/>
                <w:szCs w:val="18"/>
                <w:lang w:eastAsia="hu-HU"/>
              </w:rPr>
              <w:t>primusz</w:t>
            </w:r>
            <w:proofErr w:type="spellEnd"/>
            <w:r w:rsidRPr="00737215">
              <w:rPr>
                <w:rFonts w:eastAsia="Times New Roman"/>
                <w:sz w:val="18"/>
                <w:szCs w:val="18"/>
                <w:lang w:eastAsia="hu-HU"/>
              </w:rPr>
              <w:t xml:space="preserve"> réteg az üvegszövetet teljesen elfedje. A lábazat műgyantás</w:t>
            </w:r>
            <w:r w:rsidR="003053F6">
              <w:rPr>
                <w:rFonts w:eastAsia="Times New Roman"/>
                <w:sz w:val="18"/>
                <w:szCs w:val="18"/>
                <w:lang w:eastAsia="hu-HU"/>
              </w:rPr>
              <w:t xml:space="preserve"> </w:t>
            </w:r>
            <w:r w:rsidRPr="00737215">
              <w:rPr>
                <w:rFonts w:eastAsia="Times New Roman"/>
                <w:sz w:val="18"/>
                <w:szCs w:val="18"/>
                <w:lang w:eastAsia="hu-HU"/>
              </w:rPr>
              <w:t>színvakolat fedést kap.</w:t>
            </w:r>
            <w:r w:rsidR="003053F6">
              <w:rPr>
                <w:rFonts w:eastAsia="Times New Roman"/>
                <w:sz w:val="18"/>
                <w:szCs w:val="18"/>
                <w:lang w:eastAsia="hu-HU"/>
              </w:rPr>
              <w:t xml:space="preserve"> </w:t>
            </w:r>
            <w:r w:rsidRPr="00737215">
              <w:rPr>
                <w:rFonts w:eastAsia="Times New Roman"/>
                <w:sz w:val="18"/>
                <w:szCs w:val="18"/>
                <w:lang w:eastAsia="hu-HU"/>
              </w:rPr>
              <w:t xml:space="preserve">Javasolt típus: </w:t>
            </w:r>
            <w:proofErr w:type="spellStart"/>
            <w:r w:rsidRPr="00737215">
              <w:rPr>
                <w:rFonts w:eastAsia="Times New Roman"/>
                <w:sz w:val="18"/>
                <w:szCs w:val="18"/>
                <w:lang w:eastAsia="hu-HU"/>
              </w:rPr>
              <w:t>jub</w:t>
            </w:r>
            <w:proofErr w:type="spellEnd"/>
            <w:r w:rsidRPr="00737215">
              <w:rPr>
                <w:rFonts w:eastAsia="Times New Roman"/>
                <w:sz w:val="18"/>
                <w:szCs w:val="18"/>
                <w:lang w:eastAsia="hu-HU"/>
              </w:rPr>
              <w:t xml:space="preserve"> plus fagyálló lábazati hőszigetelő rendszer vagy ezzel egyenértékű rendszer.</w:t>
            </w:r>
            <w:r w:rsidR="003053F6">
              <w:rPr>
                <w:rFonts w:eastAsia="Times New Roman"/>
                <w:sz w:val="18"/>
                <w:szCs w:val="18"/>
                <w:lang w:eastAsia="hu-HU"/>
              </w:rPr>
              <w:t xml:space="preserve"> </w:t>
            </w:r>
            <w:r w:rsidRPr="00737215">
              <w:rPr>
                <w:rFonts w:eastAsia="Times New Roman"/>
                <w:sz w:val="18"/>
                <w:szCs w:val="18"/>
                <w:lang w:eastAsia="hu-HU"/>
              </w:rPr>
              <w:t>Lábazati hőszigetelő rendszert csak indítóprofil felhasználásával lehet indítani. A homlokzati</w:t>
            </w:r>
            <w:r w:rsidR="003053F6">
              <w:rPr>
                <w:rFonts w:eastAsia="Times New Roman"/>
                <w:sz w:val="18"/>
                <w:szCs w:val="18"/>
                <w:lang w:eastAsia="hu-HU"/>
              </w:rPr>
              <w:t xml:space="preserve">n </w:t>
            </w:r>
            <w:r w:rsidRPr="00737215">
              <w:rPr>
                <w:rFonts w:eastAsia="Times New Roman"/>
                <w:sz w:val="18"/>
                <w:szCs w:val="18"/>
                <w:lang w:eastAsia="hu-HU"/>
              </w:rPr>
              <w:t xml:space="preserve">hőszigetelési rendszerre gyártói rendszergaranciát kell beszerezni a kivitelezés befejeztével. </w:t>
            </w:r>
          </w:p>
          <w:p w:rsidR="000C1ECA" w:rsidRDefault="000C1ECA" w:rsidP="000C1ECA">
            <w:pPr>
              <w:rPr>
                <w:rFonts w:eastAsia="Times New Roman"/>
                <w:sz w:val="18"/>
                <w:szCs w:val="18"/>
                <w:lang w:eastAsia="hu-HU"/>
              </w:rPr>
            </w:pPr>
            <w:r w:rsidRPr="00BA1553">
              <w:rPr>
                <w:rFonts w:eastAsia="Times New Roman"/>
                <w:sz w:val="18"/>
                <w:szCs w:val="18"/>
                <w:u w:val="single"/>
                <w:lang w:eastAsia="hu-HU"/>
              </w:rPr>
              <w:t>gépészet</w:t>
            </w:r>
          </w:p>
          <w:p w:rsidR="000C1ECA" w:rsidRPr="00BA7042" w:rsidRDefault="000C1ECA" w:rsidP="00BA7042">
            <w:pPr>
              <w:rPr>
                <w:rFonts w:eastAsia="Times New Roman"/>
                <w:sz w:val="18"/>
                <w:szCs w:val="18"/>
                <w:lang w:eastAsia="hu-HU"/>
              </w:rPr>
            </w:pPr>
            <w:r w:rsidRPr="00BA7042">
              <w:rPr>
                <w:rFonts w:eastAsia="Times New Roman"/>
                <w:sz w:val="18"/>
                <w:szCs w:val="18"/>
                <w:lang w:eastAsia="hu-HU"/>
              </w:rPr>
              <w:t xml:space="preserve">Meglévő épület, amely rendelkezik csatlakozó vezetékkel. A létesítményt a kazánházban elhelyezett földgáz tüzelésű kéménybe álló gázkazánok szolgálják ki, melyeket </w:t>
            </w:r>
            <w:proofErr w:type="gramStart"/>
            <w:r w:rsidRPr="00BA7042">
              <w:rPr>
                <w:rFonts w:eastAsia="Times New Roman"/>
                <w:sz w:val="18"/>
                <w:szCs w:val="18"/>
                <w:lang w:eastAsia="hu-HU"/>
              </w:rPr>
              <w:t>a</w:t>
            </w:r>
            <w:proofErr w:type="gramEnd"/>
            <w:r w:rsidRPr="00BA7042">
              <w:rPr>
                <w:rFonts w:eastAsia="Times New Roman"/>
                <w:sz w:val="18"/>
                <w:szCs w:val="18"/>
                <w:lang w:eastAsia="hu-HU"/>
              </w:rPr>
              <w:t xml:space="preserve"> elbontják, a kazánház helyiség</w:t>
            </w:r>
            <w:r w:rsidR="00BA7042">
              <w:rPr>
                <w:rFonts w:eastAsia="Times New Roman"/>
                <w:sz w:val="18"/>
                <w:szCs w:val="18"/>
                <w:lang w:eastAsia="hu-HU"/>
              </w:rPr>
              <w:t xml:space="preserve"> </w:t>
            </w:r>
            <w:r w:rsidRPr="00BA7042">
              <w:rPr>
                <w:rFonts w:eastAsia="Times New Roman"/>
                <w:sz w:val="18"/>
                <w:szCs w:val="18"/>
                <w:lang w:eastAsia="hu-HU"/>
              </w:rPr>
              <w:t>megszűnik. Az elbontott kazánok cseréjeként az öltöző előtér helyiségbe 1 db kisebb teljesítményű és</w:t>
            </w:r>
            <w:r w:rsidR="00BA7042">
              <w:rPr>
                <w:rFonts w:eastAsia="Times New Roman"/>
                <w:sz w:val="18"/>
                <w:szCs w:val="18"/>
                <w:lang w:eastAsia="hu-HU"/>
              </w:rPr>
              <w:t xml:space="preserve"> </w:t>
            </w:r>
            <w:r w:rsidRPr="00BA7042">
              <w:rPr>
                <w:rFonts w:eastAsia="Times New Roman"/>
                <w:sz w:val="18"/>
                <w:szCs w:val="18"/>
                <w:lang w:eastAsia="hu-HU"/>
              </w:rPr>
              <w:t>gázfogyasztású, modern kondenzációs fali berendezést kívánnak elhelyezni. Az átalakítás keretein belül</w:t>
            </w:r>
            <w:r w:rsidR="00BA7042">
              <w:rPr>
                <w:rFonts w:eastAsia="Times New Roman"/>
                <w:sz w:val="18"/>
                <w:szCs w:val="18"/>
                <w:lang w:eastAsia="hu-HU"/>
              </w:rPr>
              <w:t xml:space="preserve"> </w:t>
            </w:r>
            <w:r w:rsidRPr="00BA7042">
              <w:rPr>
                <w:rFonts w:eastAsia="Times New Roman"/>
                <w:sz w:val="18"/>
                <w:szCs w:val="18"/>
                <w:lang w:eastAsia="hu-HU"/>
              </w:rPr>
              <w:t>a meglévő ROMBACH nyomásszabályozót lecserélik, a meglévő G-4 gázmérő helyére pedig új G-6</w:t>
            </w:r>
            <w:r w:rsidR="00BA7042">
              <w:rPr>
                <w:rFonts w:eastAsia="Times New Roman"/>
                <w:sz w:val="18"/>
                <w:szCs w:val="18"/>
                <w:lang w:eastAsia="hu-HU"/>
              </w:rPr>
              <w:t xml:space="preserve"> </w:t>
            </w:r>
            <w:r w:rsidRPr="00BA7042">
              <w:rPr>
                <w:rFonts w:eastAsia="Times New Roman"/>
                <w:sz w:val="18"/>
                <w:szCs w:val="18"/>
                <w:lang w:eastAsia="hu-HU"/>
              </w:rPr>
              <w:t>gázmérő szerelnek fel. A csatlakozó vezetékről látják el a szomszédos tornaterem épületben található</w:t>
            </w:r>
            <w:r w:rsidR="00BA7042">
              <w:rPr>
                <w:rFonts w:eastAsia="Times New Roman"/>
                <w:sz w:val="18"/>
                <w:szCs w:val="18"/>
                <w:lang w:eastAsia="hu-HU"/>
              </w:rPr>
              <w:t xml:space="preserve"> </w:t>
            </w:r>
            <w:r w:rsidRPr="00BA7042">
              <w:rPr>
                <w:rFonts w:eastAsia="Times New Roman"/>
                <w:sz w:val="18"/>
                <w:szCs w:val="18"/>
                <w:lang w:eastAsia="hu-HU"/>
              </w:rPr>
              <w:t>zárt égésterű gázkonvektor fogyasztókat is (V</w:t>
            </w:r>
            <w:r w:rsidR="00BA7042">
              <w:rPr>
                <w:rFonts w:eastAsia="Times New Roman"/>
                <w:sz w:val="18"/>
                <w:szCs w:val="18"/>
                <w:lang w:eastAsia="hu-HU"/>
              </w:rPr>
              <w:t xml:space="preserve"> </w:t>
            </w:r>
            <w:proofErr w:type="spellStart"/>
            <w:r w:rsidRPr="00BA7042">
              <w:rPr>
                <w:rFonts w:eastAsia="Times New Roman"/>
                <w:sz w:val="18"/>
                <w:szCs w:val="18"/>
                <w:lang w:eastAsia="hu-HU"/>
              </w:rPr>
              <w:t>össz</w:t>
            </w:r>
            <w:proofErr w:type="spellEnd"/>
          </w:p>
          <w:p w:rsidR="000C1ECA" w:rsidRPr="00BA7042" w:rsidRDefault="000C1ECA" w:rsidP="00BA7042">
            <w:pPr>
              <w:rPr>
                <w:rFonts w:eastAsia="Times New Roman"/>
                <w:sz w:val="18"/>
                <w:szCs w:val="18"/>
                <w:lang w:eastAsia="hu-HU"/>
              </w:rPr>
            </w:pPr>
            <w:r w:rsidRPr="00BA7042">
              <w:rPr>
                <w:rFonts w:eastAsia="Times New Roman"/>
                <w:sz w:val="18"/>
                <w:szCs w:val="18"/>
                <w:lang w:eastAsia="hu-HU"/>
              </w:rPr>
              <w:t>=1,87 m</w:t>
            </w:r>
            <w:r w:rsidR="00BA7042">
              <w:rPr>
                <w:rFonts w:eastAsia="Times New Roman"/>
                <w:sz w:val="18"/>
                <w:szCs w:val="18"/>
                <w:lang w:eastAsia="hu-HU"/>
              </w:rPr>
              <w:t xml:space="preserve"> </w:t>
            </w:r>
            <w:r w:rsidRPr="00BA7042">
              <w:rPr>
                <w:rFonts w:eastAsia="Times New Roman"/>
                <w:sz w:val="18"/>
                <w:szCs w:val="18"/>
                <w:lang w:eastAsia="hu-HU"/>
              </w:rPr>
              <w:t>/h). A tornaterem épület önálló G-4 elszámolási</w:t>
            </w:r>
            <w:r w:rsidR="00BA7042">
              <w:rPr>
                <w:rFonts w:eastAsia="Times New Roman"/>
                <w:sz w:val="18"/>
                <w:szCs w:val="18"/>
                <w:lang w:eastAsia="hu-HU"/>
              </w:rPr>
              <w:t xml:space="preserve"> </w:t>
            </w:r>
            <w:r w:rsidRPr="00BA7042">
              <w:rPr>
                <w:rFonts w:eastAsia="Times New Roman"/>
                <w:sz w:val="18"/>
                <w:szCs w:val="18"/>
                <w:lang w:eastAsia="hu-HU"/>
              </w:rPr>
              <w:t>gázmérővel rendelkezik, a gázmérő maximális gázterhelése V</w:t>
            </w:r>
            <w:r w:rsidR="00BA7042">
              <w:rPr>
                <w:rFonts w:eastAsia="Times New Roman"/>
                <w:sz w:val="18"/>
                <w:szCs w:val="18"/>
                <w:lang w:eastAsia="hu-HU"/>
              </w:rPr>
              <w:t xml:space="preserve"> </w:t>
            </w:r>
            <w:proofErr w:type="spellStart"/>
            <w:r w:rsidRPr="00BA7042">
              <w:rPr>
                <w:rFonts w:eastAsia="Times New Roman"/>
                <w:sz w:val="18"/>
                <w:szCs w:val="18"/>
                <w:lang w:eastAsia="hu-HU"/>
              </w:rPr>
              <w:t>max</w:t>
            </w:r>
            <w:proofErr w:type="spellEnd"/>
            <w:r w:rsidR="00BA7042">
              <w:rPr>
                <w:rFonts w:eastAsia="Times New Roman"/>
                <w:sz w:val="18"/>
                <w:szCs w:val="18"/>
                <w:lang w:eastAsia="hu-HU"/>
              </w:rPr>
              <w:t xml:space="preserve"> </w:t>
            </w:r>
            <w:r w:rsidRPr="00BA7042">
              <w:rPr>
                <w:rFonts w:eastAsia="Times New Roman"/>
                <w:sz w:val="18"/>
                <w:szCs w:val="18"/>
                <w:lang w:eastAsia="hu-HU"/>
              </w:rPr>
              <w:t>=1,87 m3/h.</w:t>
            </w:r>
          </w:p>
          <w:p w:rsidR="00BA7042" w:rsidRPr="00E8459A" w:rsidRDefault="00BA7042" w:rsidP="00BA7042">
            <w:pPr>
              <w:autoSpaceDE w:val="0"/>
              <w:autoSpaceDN w:val="0"/>
              <w:adjustRightInd w:val="0"/>
              <w:rPr>
                <w:rFonts w:eastAsia="Times New Roman"/>
                <w:bCs/>
                <w:sz w:val="18"/>
                <w:szCs w:val="18"/>
                <w:u w:val="single"/>
                <w:lang w:eastAsia="hu-HU"/>
              </w:rPr>
            </w:pPr>
            <w:proofErr w:type="spellStart"/>
            <w:r w:rsidRPr="00E8459A">
              <w:rPr>
                <w:rFonts w:eastAsia="Times New Roman"/>
                <w:bCs/>
                <w:sz w:val="18"/>
                <w:szCs w:val="18"/>
                <w:u w:val="single"/>
                <w:lang w:eastAsia="hu-HU"/>
              </w:rPr>
              <w:t>Épületvillamossság</w:t>
            </w:r>
            <w:proofErr w:type="spellEnd"/>
            <w:r w:rsidRPr="00E8459A">
              <w:rPr>
                <w:rFonts w:eastAsia="Times New Roman"/>
                <w:bCs/>
                <w:sz w:val="18"/>
                <w:szCs w:val="18"/>
                <w:u w:val="single"/>
                <w:lang w:eastAsia="hu-HU"/>
              </w:rPr>
              <w:t>:</w:t>
            </w:r>
          </w:p>
          <w:p w:rsidR="00BA7042" w:rsidRPr="004B01F0"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 xml:space="preserve">A beruházás tartalmaz egy 3kW-os rendszer kiépítését. A HMKE méretezését a FRONIUS szabad felhasználású szoftverrel végezték. A 12 db napelem táblát két </w:t>
            </w:r>
            <w:proofErr w:type="spellStart"/>
            <w:r>
              <w:rPr>
                <w:rFonts w:eastAsia="Times New Roman"/>
                <w:bCs/>
                <w:sz w:val="18"/>
                <w:szCs w:val="18"/>
                <w:lang w:eastAsia="hu-HU"/>
              </w:rPr>
              <w:t>stringbe</w:t>
            </w:r>
            <w:proofErr w:type="spellEnd"/>
            <w:r>
              <w:rPr>
                <w:rFonts w:eastAsia="Times New Roman"/>
                <w:bCs/>
                <w:sz w:val="18"/>
                <w:szCs w:val="18"/>
                <w:lang w:eastAsia="hu-HU"/>
              </w:rPr>
              <w:t xml:space="preserve"> szervezve, </w:t>
            </w:r>
            <w:proofErr w:type="spellStart"/>
            <w:r>
              <w:rPr>
                <w:rFonts w:eastAsia="Times New Roman"/>
                <w:bCs/>
                <w:sz w:val="18"/>
                <w:szCs w:val="18"/>
                <w:lang w:eastAsia="hu-HU"/>
              </w:rPr>
              <w:t>délikeleti</w:t>
            </w:r>
            <w:proofErr w:type="spellEnd"/>
            <w:r>
              <w:rPr>
                <w:rFonts w:eastAsia="Times New Roman"/>
                <w:bCs/>
                <w:sz w:val="18"/>
                <w:szCs w:val="18"/>
                <w:lang w:eastAsia="hu-HU"/>
              </w:rPr>
              <w:t xml:space="preserve"> tájolással az épület tetején az </w:t>
            </w:r>
            <w:proofErr w:type="spellStart"/>
            <w:r>
              <w:rPr>
                <w:rFonts w:eastAsia="Times New Roman"/>
                <w:bCs/>
                <w:sz w:val="18"/>
                <w:szCs w:val="18"/>
                <w:lang w:eastAsia="hu-HU"/>
              </w:rPr>
              <w:t>invertert</w:t>
            </w:r>
            <w:proofErr w:type="spellEnd"/>
            <w:r>
              <w:rPr>
                <w:rFonts w:eastAsia="Times New Roman"/>
                <w:bCs/>
                <w:sz w:val="18"/>
                <w:szCs w:val="18"/>
                <w:lang w:eastAsia="hu-HU"/>
              </w:rPr>
              <w:t xml:space="preserve"> az AC dobozt és a HMKE </w:t>
            </w:r>
            <w:proofErr w:type="spellStart"/>
            <w:r>
              <w:rPr>
                <w:rFonts w:eastAsia="Times New Roman"/>
                <w:bCs/>
                <w:sz w:val="18"/>
                <w:szCs w:val="18"/>
                <w:lang w:eastAsia="hu-HU"/>
              </w:rPr>
              <w:t>túláram</w:t>
            </w:r>
            <w:proofErr w:type="spellEnd"/>
            <w:r>
              <w:rPr>
                <w:rFonts w:eastAsia="Times New Roman"/>
                <w:bCs/>
                <w:sz w:val="18"/>
                <w:szCs w:val="18"/>
                <w:lang w:eastAsia="hu-HU"/>
              </w:rPr>
              <w:t xml:space="preserve"> és feszültség védelmi készülékeit tartalmazó DC dobozt az István király utca felöli </w:t>
            </w:r>
            <w:proofErr w:type="gramStart"/>
            <w:r>
              <w:rPr>
                <w:rFonts w:eastAsia="Times New Roman"/>
                <w:bCs/>
                <w:sz w:val="18"/>
                <w:szCs w:val="18"/>
                <w:lang w:eastAsia="hu-HU"/>
              </w:rPr>
              <w:t>raktár helyiségbe</w:t>
            </w:r>
            <w:proofErr w:type="gramEnd"/>
            <w:r>
              <w:rPr>
                <w:rFonts w:eastAsia="Times New Roman"/>
                <w:bCs/>
                <w:sz w:val="18"/>
                <w:szCs w:val="18"/>
                <w:lang w:eastAsia="hu-HU"/>
              </w:rPr>
              <w:t xml:space="preserve"> terveztük elhelyezni. </w:t>
            </w:r>
          </w:p>
          <w:p w:rsidR="00BA7042" w:rsidRDefault="00BA7042" w:rsidP="00BA7042">
            <w:pPr>
              <w:autoSpaceDE w:val="0"/>
              <w:autoSpaceDN w:val="0"/>
              <w:adjustRightInd w:val="0"/>
              <w:rPr>
                <w:rFonts w:eastAsia="Times New Roman"/>
                <w:bCs/>
                <w:sz w:val="18"/>
                <w:szCs w:val="18"/>
                <w:lang w:eastAsia="hu-HU"/>
              </w:rPr>
            </w:pPr>
            <w:r w:rsidRPr="004B01F0">
              <w:rPr>
                <w:rFonts w:eastAsia="Times New Roman"/>
                <w:bCs/>
                <w:sz w:val="18"/>
                <w:szCs w:val="18"/>
                <w:lang w:eastAsia="hu-HU"/>
              </w:rPr>
              <w:t xml:space="preserve">A termelőegység a felhasználói hálózatra az épület főelosztójába kialakított </w:t>
            </w:r>
            <w:proofErr w:type="spellStart"/>
            <w:r w:rsidRPr="004B01F0">
              <w:rPr>
                <w:rFonts w:eastAsia="Times New Roman"/>
                <w:bCs/>
                <w:sz w:val="18"/>
                <w:szCs w:val="18"/>
                <w:lang w:eastAsia="hu-HU"/>
              </w:rPr>
              <w:t>túláram</w:t>
            </w:r>
            <w:proofErr w:type="spellEnd"/>
            <w:r w:rsidRPr="004B01F0">
              <w:rPr>
                <w:rFonts w:eastAsia="Times New Roman"/>
                <w:bCs/>
                <w:sz w:val="18"/>
                <w:szCs w:val="18"/>
                <w:lang w:eastAsia="hu-HU"/>
              </w:rPr>
              <w:t xml:space="preserve"> védelmi és kapcsoló készülékeken keresztül fix bekötéssel az L1</w:t>
            </w:r>
            <w:r>
              <w:rPr>
                <w:rFonts w:eastAsia="Times New Roman"/>
                <w:bCs/>
                <w:sz w:val="18"/>
                <w:szCs w:val="18"/>
                <w:lang w:eastAsia="hu-HU"/>
              </w:rPr>
              <w:t xml:space="preserve"> fázisra csatlakozik</w:t>
            </w:r>
            <w:r w:rsidRPr="004B01F0">
              <w:rPr>
                <w:rFonts w:eastAsia="Times New Roman"/>
                <w:bCs/>
                <w:sz w:val="18"/>
                <w:szCs w:val="18"/>
                <w:lang w:eastAsia="hu-HU"/>
              </w:rPr>
              <w:t xml:space="preserve">. </w:t>
            </w:r>
          </w:p>
          <w:p w:rsidR="00BA7042" w:rsidRPr="004B01F0" w:rsidRDefault="00BA7042" w:rsidP="00BA7042">
            <w:pPr>
              <w:autoSpaceDE w:val="0"/>
              <w:autoSpaceDN w:val="0"/>
              <w:adjustRightInd w:val="0"/>
              <w:rPr>
                <w:rFonts w:eastAsia="Times New Roman"/>
                <w:bCs/>
                <w:sz w:val="18"/>
                <w:szCs w:val="18"/>
                <w:u w:val="single"/>
                <w:lang w:eastAsia="hu-HU"/>
              </w:rPr>
            </w:pPr>
            <w:r w:rsidRPr="004B01F0">
              <w:rPr>
                <w:rFonts w:eastAsia="Times New Roman"/>
                <w:bCs/>
                <w:sz w:val="18"/>
                <w:szCs w:val="18"/>
                <w:u w:val="single"/>
                <w:lang w:eastAsia="hu-HU"/>
              </w:rPr>
              <w:t>Napelem modul adatok:</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Gyártó: CANADIAN SOLAR</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Típus: CS6P 270P</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Maximális teljesítmény: 270W</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Munkaponti feszültség: 30,8V</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Üresjárati feszültség: 37,9V</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 xml:space="preserve">Névleges áram: 8,75 </w:t>
            </w:r>
            <w:proofErr w:type="gramStart"/>
            <w:r>
              <w:rPr>
                <w:rFonts w:eastAsia="Times New Roman"/>
                <w:bCs/>
                <w:sz w:val="18"/>
                <w:szCs w:val="18"/>
                <w:lang w:eastAsia="hu-HU"/>
              </w:rPr>
              <w:t>A</w:t>
            </w:r>
            <w:proofErr w:type="gramEnd"/>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Zárlati áram /ISC: 9,32</w:t>
            </w:r>
          </w:p>
          <w:p w:rsidR="00BA7042" w:rsidRDefault="00BA7042" w:rsidP="00BA7042">
            <w:pPr>
              <w:autoSpaceDE w:val="0"/>
              <w:autoSpaceDN w:val="0"/>
              <w:adjustRightInd w:val="0"/>
              <w:rPr>
                <w:rFonts w:eastAsia="Times New Roman"/>
                <w:bCs/>
                <w:sz w:val="18"/>
                <w:szCs w:val="18"/>
                <w:lang w:eastAsia="hu-HU"/>
              </w:rPr>
            </w:pPr>
            <w:r>
              <w:rPr>
                <w:rFonts w:eastAsia="Times New Roman"/>
                <w:bCs/>
                <w:sz w:val="18"/>
                <w:szCs w:val="18"/>
                <w:lang w:eastAsia="hu-HU"/>
              </w:rPr>
              <w:t>Maximális rendszerfeszültség: 1000V</w:t>
            </w:r>
          </w:p>
          <w:p w:rsidR="0023756F" w:rsidRDefault="0023756F" w:rsidP="0023756F">
            <w:pPr>
              <w:autoSpaceDE w:val="0"/>
              <w:autoSpaceDN w:val="0"/>
              <w:adjustRightInd w:val="0"/>
              <w:rPr>
                <w:color w:val="FF0000"/>
                <w:sz w:val="18"/>
                <w:szCs w:val="18"/>
                <w:lang w:eastAsia="hu-HU"/>
              </w:rPr>
            </w:pPr>
          </w:p>
          <w:p w:rsidR="0023756F" w:rsidRPr="00BA7042" w:rsidRDefault="0023756F" w:rsidP="0023756F">
            <w:pPr>
              <w:autoSpaceDE w:val="0"/>
              <w:autoSpaceDN w:val="0"/>
              <w:adjustRightInd w:val="0"/>
              <w:rPr>
                <w:sz w:val="18"/>
                <w:szCs w:val="18"/>
                <w:lang w:eastAsia="hu-HU"/>
              </w:rPr>
            </w:pPr>
            <w:r w:rsidRPr="00BA7042">
              <w:rPr>
                <w:sz w:val="18"/>
                <w:szCs w:val="18"/>
                <w:lang w:eastAsia="hu-HU"/>
              </w:rPr>
              <w:t>A beruházás építési engedélyhez nem kötött építési tevékenységeket tartalmaz.</w:t>
            </w:r>
          </w:p>
          <w:p w:rsidR="0023756F" w:rsidRPr="00A527BA" w:rsidRDefault="0023756F" w:rsidP="001661DA">
            <w:pPr>
              <w:autoSpaceDE w:val="0"/>
              <w:autoSpaceDN w:val="0"/>
              <w:adjustRightInd w:val="0"/>
              <w:rPr>
                <w:color w:val="FF0000"/>
                <w:sz w:val="18"/>
                <w:szCs w:val="18"/>
                <w:lang w:eastAsia="hu-HU"/>
              </w:rPr>
            </w:pPr>
          </w:p>
          <w:p w:rsidR="001661DA" w:rsidRDefault="001661DA" w:rsidP="001661DA">
            <w:pPr>
              <w:rPr>
                <w:rFonts w:eastAsia="Times New Roman"/>
                <w:b/>
                <w:bCs/>
                <w:sz w:val="18"/>
                <w:szCs w:val="18"/>
                <w:lang w:eastAsia="hu-HU"/>
              </w:rPr>
            </w:pPr>
            <w:r>
              <w:rPr>
                <w:rFonts w:eastAsia="Times New Roman"/>
                <w:b/>
                <w:bCs/>
                <w:sz w:val="18"/>
                <w:szCs w:val="18"/>
                <w:lang w:eastAsia="hu-HU"/>
              </w:rPr>
              <w:t>A</w:t>
            </w:r>
            <w:r w:rsidRPr="006E0CD0">
              <w:rPr>
                <w:rFonts w:eastAsia="Times New Roman"/>
                <w:b/>
                <w:bCs/>
                <w:sz w:val="18"/>
                <w:szCs w:val="18"/>
                <w:lang w:eastAsia="hu-HU"/>
              </w:rPr>
              <w:t xml:space="preserve">z építési beruházáshoz kapcsolódó </w:t>
            </w:r>
            <w:r>
              <w:rPr>
                <w:rFonts w:eastAsia="Times New Roman"/>
                <w:b/>
                <w:bCs/>
                <w:sz w:val="18"/>
                <w:szCs w:val="18"/>
                <w:lang w:eastAsia="hu-HU"/>
              </w:rPr>
              <w:t xml:space="preserve">további </w:t>
            </w:r>
            <w:r w:rsidRPr="006E0CD0">
              <w:rPr>
                <w:rFonts w:eastAsia="Times New Roman"/>
                <w:b/>
                <w:bCs/>
                <w:sz w:val="18"/>
                <w:szCs w:val="18"/>
                <w:lang w:eastAsia="hu-HU"/>
              </w:rPr>
              <w:t>részletes leírást a műszaki leírás, illetve a költségvetés tartalmazza.</w:t>
            </w:r>
          </w:p>
          <w:p w:rsidR="001661DA" w:rsidRPr="00F25D33" w:rsidRDefault="001661DA" w:rsidP="001661DA">
            <w:pPr>
              <w:rPr>
                <w:sz w:val="18"/>
              </w:rPr>
            </w:pPr>
          </w:p>
          <w:p w:rsidR="001661DA" w:rsidRPr="00F31610" w:rsidRDefault="001661DA" w:rsidP="001661DA">
            <w:pPr>
              <w:spacing w:before="120" w:after="120"/>
              <w:jc w:val="left"/>
              <w:rPr>
                <w:rFonts w:eastAsia="Times New Roman"/>
                <w:lang w:eastAsia="hu-HU"/>
              </w:rPr>
            </w:pPr>
            <w:r w:rsidRPr="00F31610">
              <w:rPr>
                <w:rFonts w:eastAsia="Times New Roman"/>
                <w:i/>
                <w:iCs/>
                <w:sz w:val="18"/>
                <w:szCs w:val="18"/>
                <w:lang w:eastAsia="hu-HU"/>
              </w:rPr>
              <w:t xml:space="preserve"> (az építési beruházás, árubeszerzés vagy szolgáltatás jellege és mennyisége, illetve az igények és követelmények meghatározása)</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II.2.5) Értékelési szempontok</w:t>
            </w:r>
          </w:p>
          <w:p w:rsidR="001661DA" w:rsidRPr="002E361F" w:rsidRDefault="001661DA" w:rsidP="001661DA">
            <w:pPr>
              <w:spacing w:before="120" w:after="120"/>
              <w:jc w:val="left"/>
              <w:rPr>
                <w:rFonts w:eastAsia="Times New Roman"/>
                <w:lang w:eastAsia="hu-HU"/>
              </w:rPr>
            </w:pPr>
            <w:r w:rsidRPr="002E361F">
              <w:rPr>
                <w:rFonts w:ascii="Wingdings" w:eastAsia="Times New Roman" w:hAnsi="Wingdings"/>
                <w:sz w:val="18"/>
                <w:szCs w:val="18"/>
                <w:lang w:eastAsia="hu-HU"/>
              </w:rPr>
              <w:t></w:t>
            </w:r>
            <w:r w:rsidRPr="002E361F">
              <w:rPr>
                <w:rFonts w:eastAsia="Times New Roman"/>
                <w:sz w:val="18"/>
                <w:szCs w:val="18"/>
                <w:lang w:eastAsia="hu-HU"/>
              </w:rPr>
              <w:t xml:space="preserve"> Az alábbi értékelési szempontok</w:t>
            </w:r>
          </w:p>
          <w:p w:rsidR="001661DA" w:rsidRPr="00376A55" w:rsidRDefault="001661DA" w:rsidP="001661DA">
            <w:pPr>
              <w:spacing w:before="120" w:after="120"/>
              <w:ind w:left="180"/>
              <w:jc w:val="left"/>
              <w:rPr>
                <w:rFonts w:eastAsia="Times New Roman"/>
                <w:lang w:eastAsia="hu-HU"/>
              </w:rPr>
            </w:pPr>
            <w:r w:rsidRPr="002E361F">
              <w:rPr>
                <w:rFonts w:ascii="Webdings" w:eastAsia="Times New Roman" w:hAnsi="Webdings"/>
                <w:sz w:val="18"/>
                <w:szCs w:val="18"/>
                <w:lang w:eastAsia="hu-HU"/>
              </w:rPr>
              <w:t></w:t>
            </w:r>
            <w:r w:rsidRPr="002E361F">
              <w:rPr>
                <w:rFonts w:eastAsia="Times New Roman"/>
                <w:sz w:val="18"/>
                <w:szCs w:val="18"/>
                <w:lang w:eastAsia="hu-HU"/>
              </w:rPr>
              <w:t xml:space="preserve"> Minőségi szempont – Megnevezés: </w:t>
            </w:r>
            <w:r w:rsidRPr="00376A55">
              <w:rPr>
                <w:rFonts w:eastAsia="Times New Roman"/>
                <w:b/>
                <w:sz w:val="18"/>
                <w:szCs w:val="18"/>
                <w:lang w:eastAsia="hu-HU"/>
              </w:rPr>
              <w:t>Jótállás időtartama hónapban (12-36 hónap)</w:t>
            </w:r>
            <w:r w:rsidRPr="00376A55">
              <w:rPr>
                <w:rFonts w:eastAsia="Times New Roman"/>
                <w:sz w:val="18"/>
                <w:szCs w:val="18"/>
                <w:lang w:eastAsia="hu-HU"/>
              </w:rPr>
              <w:t xml:space="preserve">/ Súlyszám: </w:t>
            </w:r>
            <w:r>
              <w:rPr>
                <w:rFonts w:eastAsia="Times New Roman"/>
                <w:b/>
                <w:sz w:val="18"/>
                <w:szCs w:val="18"/>
                <w:lang w:eastAsia="hu-HU"/>
              </w:rPr>
              <w:t>3</w:t>
            </w:r>
            <w:r w:rsidRPr="00376A55">
              <w:rPr>
                <w:rFonts w:eastAsia="Times New Roman"/>
                <w:b/>
                <w:sz w:val="18"/>
                <w:szCs w:val="18"/>
                <w:lang w:eastAsia="hu-HU"/>
              </w:rPr>
              <w:t>0</w:t>
            </w:r>
            <w:r w:rsidRPr="00376A55">
              <w:rPr>
                <w:rFonts w:eastAsia="Times New Roman"/>
                <w:sz w:val="18"/>
                <w:szCs w:val="18"/>
                <w:lang w:eastAsia="hu-HU"/>
              </w:rPr>
              <w:t xml:space="preserve"> </w:t>
            </w:r>
            <w:r w:rsidRPr="00376A55">
              <w:rPr>
                <w:rFonts w:eastAsia="Times New Roman"/>
                <w:sz w:val="18"/>
                <w:szCs w:val="18"/>
                <w:vertAlign w:val="superscript"/>
                <w:lang w:eastAsia="hu-HU"/>
              </w:rPr>
              <w:t>1 2 20</w:t>
            </w:r>
          </w:p>
          <w:p w:rsidR="001661DA" w:rsidRPr="00376A55" w:rsidRDefault="001661DA" w:rsidP="001661DA">
            <w:pPr>
              <w:spacing w:before="120" w:after="120"/>
              <w:ind w:left="180"/>
              <w:jc w:val="left"/>
              <w:rPr>
                <w:rFonts w:eastAsia="Times New Roman"/>
                <w:lang w:eastAsia="hu-HU"/>
              </w:rPr>
            </w:pPr>
            <w:r w:rsidRPr="00376A55">
              <w:rPr>
                <w:rFonts w:ascii="Wingdings" w:eastAsia="Times New Roman" w:hAnsi="Wingdings"/>
                <w:sz w:val="18"/>
                <w:szCs w:val="18"/>
                <w:lang w:eastAsia="hu-HU"/>
              </w:rPr>
              <w:t></w:t>
            </w:r>
            <w:r w:rsidRPr="00376A55">
              <w:rPr>
                <w:rFonts w:eastAsia="Times New Roman"/>
                <w:sz w:val="18"/>
                <w:szCs w:val="18"/>
                <w:lang w:eastAsia="hu-HU"/>
              </w:rPr>
              <w:t xml:space="preserve"> Költség szempont – Megnevezés: / Súlyszám: </w:t>
            </w:r>
            <w:r w:rsidRPr="00376A55">
              <w:rPr>
                <w:rFonts w:eastAsia="Times New Roman"/>
                <w:sz w:val="18"/>
                <w:szCs w:val="18"/>
                <w:vertAlign w:val="superscript"/>
                <w:lang w:eastAsia="hu-HU"/>
              </w:rPr>
              <w:t>1 20</w:t>
            </w:r>
          </w:p>
          <w:p w:rsidR="001661DA" w:rsidRPr="00F31610" w:rsidRDefault="001661DA" w:rsidP="001661DA">
            <w:pPr>
              <w:spacing w:before="120" w:after="120"/>
              <w:ind w:left="180"/>
              <w:jc w:val="left"/>
              <w:rPr>
                <w:rFonts w:eastAsia="Times New Roman"/>
                <w:lang w:eastAsia="hu-HU"/>
              </w:rPr>
            </w:pPr>
            <w:r w:rsidRPr="00376A55">
              <w:rPr>
                <w:rFonts w:ascii="Wingdings" w:eastAsia="Times New Roman" w:hAnsi="Wingdings"/>
                <w:sz w:val="18"/>
                <w:szCs w:val="18"/>
                <w:lang w:eastAsia="hu-HU"/>
              </w:rPr>
              <w:t></w:t>
            </w:r>
            <w:r w:rsidRPr="00376A55">
              <w:rPr>
                <w:rFonts w:eastAsia="Times New Roman"/>
                <w:sz w:val="18"/>
                <w:szCs w:val="18"/>
                <w:lang w:eastAsia="hu-HU"/>
              </w:rPr>
              <w:t xml:space="preserve">Ár szempont – Megnevezés: </w:t>
            </w:r>
            <w:r w:rsidRPr="00376A55">
              <w:rPr>
                <w:rFonts w:eastAsia="Times New Roman"/>
                <w:b/>
                <w:sz w:val="18"/>
                <w:szCs w:val="18"/>
                <w:lang w:eastAsia="hu-HU"/>
              </w:rPr>
              <w:t>Egyösszegű nettó ajánlati ár Ft-ban</w:t>
            </w:r>
            <w:r w:rsidRPr="00376A55">
              <w:rPr>
                <w:rFonts w:eastAsia="Times New Roman"/>
                <w:sz w:val="18"/>
                <w:szCs w:val="18"/>
                <w:lang w:eastAsia="hu-HU"/>
              </w:rPr>
              <w:t xml:space="preserve"> / Súlyszám: </w:t>
            </w:r>
            <w:r>
              <w:rPr>
                <w:rFonts w:eastAsia="Times New Roman"/>
                <w:b/>
                <w:sz w:val="18"/>
                <w:szCs w:val="18"/>
                <w:lang w:eastAsia="hu-HU"/>
              </w:rPr>
              <w:t>7</w:t>
            </w:r>
            <w:r w:rsidRPr="00376A55">
              <w:rPr>
                <w:rFonts w:eastAsia="Times New Roman"/>
                <w:b/>
                <w:sz w:val="18"/>
                <w:szCs w:val="18"/>
                <w:lang w:eastAsia="hu-HU"/>
              </w:rPr>
              <w:t>0</w:t>
            </w:r>
            <w:r>
              <w:rPr>
                <w:rFonts w:eastAsia="Times New Roman"/>
                <w:sz w:val="18"/>
                <w:szCs w:val="18"/>
                <w:lang w:eastAsia="hu-HU"/>
              </w:rPr>
              <w:t xml:space="preserve"> </w:t>
            </w:r>
            <w:r w:rsidRPr="002E361F">
              <w:rPr>
                <w:rFonts w:eastAsia="Times New Roman"/>
                <w:sz w:val="18"/>
                <w:szCs w:val="18"/>
                <w:vertAlign w:val="superscript"/>
                <w:lang w:eastAsia="hu-HU"/>
              </w:rPr>
              <w:t>21</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 xml:space="preserve">II.2.6) Becsült érték: </w:t>
            </w:r>
            <w:r w:rsidRPr="00F31610">
              <w:rPr>
                <w:rFonts w:eastAsia="Times New Roman"/>
                <w:sz w:val="18"/>
                <w:szCs w:val="18"/>
                <w:vertAlign w:val="superscript"/>
                <w:lang w:eastAsia="hu-HU"/>
              </w:rPr>
              <w:t>2</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Érték ÁFA nélkül</w:t>
            </w:r>
            <w:r w:rsidRPr="008608E5">
              <w:rPr>
                <w:rFonts w:eastAsia="Times New Roman"/>
                <w:b/>
                <w:sz w:val="18"/>
                <w:szCs w:val="18"/>
                <w:lang w:eastAsia="hu-HU"/>
              </w:rPr>
              <w:t xml:space="preserve">: </w:t>
            </w:r>
            <w:r w:rsidR="008608E5" w:rsidRPr="008608E5">
              <w:rPr>
                <w:rFonts w:eastAsia="Times New Roman"/>
                <w:b/>
                <w:sz w:val="18"/>
                <w:szCs w:val="18"/>
                <w:lang w:eastAsia="hu-HU"/>
              </w:rPr>
              <w:t>26</w:t>
            </w:r>
            <w:r w:rsidR="008608E5">
              <w:rPr>
                <w:rFonts w:eastAsia="Times New Roman"/>
                <w:b/>
                <w:sz w:val="18"/>
                <w:szCs w:val="18"/>
                <w:lang w:eastAsia="hu-HU"/>
              </w:rPr>
              <w:t>.</w:t>
            </w:r>
            <w:r w:rsidR="008608E5" w:rsidRPr="008608E5">
              <w:rPr>
                <w:rFonts w:eastAsia="Times New Roman"/>
                <w:b/>
                <w:sz w:val="18"/>
                <w:szCs w:val="18"/>
                <w:lang w:eastAsia="hu-HU"/>
              </w:rPr>
              <w:t>027</w:t>
            </w:r>
            <w:r w:rsidR="008608E5">
              <w:rPr>
                <w:rFonts w:eastAsia="Times New Roman"/>
                <w:b/>
                <w:sz w:val="18"/>
                <w:szCs w:val="18"/>
                <w:lang w:eastAsia="hu-HU"/>
              </w:rPr>
              <w:t>.</w:t>
            </w:r>
            <w:r w:rsidR="008608E5" w:rsidRPr="008608E5">
              <w:rPr>
                <w:rFonts w:eastAsia="Times New Roman"/>
                <w:b/>
                <w:sz w:val="18"/>
                <w:szCs w:val="18"/>
                <w:lang w:eastAsia="hu-HU"/>
              </w:rPr>
              <w:t>632</w:t>
            </w:r>
            <w:r w:rsidRPr="008608E5">
              <w:rPr>
                <w:rFonts w:eastAsia="Times New Roman"/>
                <w:b/>
                <w:sz w:val="18"/>
                <w:szCs w:val="18"/>
                <w:lang w:eastAsia="hu-HU"/>
              </w:rPr>
              <w:t>-</w:t>
            </w:r>
            <w:r>
              <w:rPr>
                <w:rFonts w:eastAsia="Times New Roman"/>
                <w:b/>
                <w:sz w:val="18"/>
                <w:szCs w:val="18"/>
                <w:lang w:eastAsia="hu-HU"/>
              </w:rPr>
              <w:t xml:space="preserve"> </w:t>
            </w:r>
            <w:r w:rsidRPr="00F31610">
              <w:rPr>
                <w:rFonts w:eastAsia="Times New Roman"/>
                <w:sz w:val="18"/>
                <w:szCs w:val="18"/>
                <w:lang w:eastAsia="hu-HU"/>
              </w:rPr>
              <w:t xml:space="preserve">Pénznem: </w:t>
            </w:r>
            <w:r w:rsidRPr="00A23EDE">
              <w:rPr>
                <w:rFonts w:eastAsia="Times New Roman"/>
                <w:b/>
                <w:sz w:val="18"/>
                <w:szCs w:val="18"/>
                <w:lang w:eastAsia="hu-HU"/>
              </w:rPr>
              <w:t>HUF</w:t>
            </w:r>
          </w:p>
          <w:p w:rsidR="001661DA" w:rsidRPr="00F31610" w:rsidRDefault="001661DA" w:rsidP="001661DA">
            <w:pPr>
              <w:spacing w:before="120" w:after="120"/>
              <w:jc w:val="left"/>
              <w:rPr>
                <w:rFonts w:eastAsia="Times New Roman"/>
                <w:lang w:eastAsia="hu-HU"/>
              </w:rPr>
            </w:pPr>
            <w:r w:rsidRPr="00F31610">
              <w:rPr>
                <w:rFonts w:eastAsia="Times New Roman"/>
                <w:i/>
                <w:iCs/>
                <w:sz w:val="18"/>
                <w:szCs w:val="18"/>
                <w:lang w:eastAsia="hu-HU"/>
              </w:rPr>
              <w:t>(</w:t>
            </w:r>
            <w:proofErr w:type="spellStart"/>
            <w:r w:rsidRPr="00F31610">
              <w:rPr>
                <w:rFonts w:eastAsia="Times New Roman"/>
                <w:i/>
                <w:iCs/>
                <w:sz w:val="18"/>
                <w:szCs w:val="18"/>
                <w:lang w:eastAsia="hu-HU"/>
              </w:rPr>
              <w:t>keretmegállapodás</w:t>
            </w:r>
            <w:proofErr w:type="spellEnd"/>
            <w:r w:rsidRPr="00F31610">
              <w:rPr>
                <w:rFonts w:eastAsia="Times New Roman"/>
                <w:i/>
                <w:iCs/>
                <w:sz w:val="18"/>
                <w:szCs w:val="18"/>
                <w:lang w:eastAsia="hu-HU"/>
              </w:rPr>
              <w:t xml:space="preserve"> vagy dinamikus beszerzési rendszer esetében ennek a résznek a </w:t>
            </w:r>
            <w:proofErr w:type="spellStart"/>
            <w:r w:rsidRPr="00F31610">
              <w:rPr>
                <w:rFonts w:eastAsia="Times New Roman"/>
                <w:i/>
                <w:iCs/>
                <w:sz w:val="18"/>
                <w:szCs w:val="18"/>
                <w:lang w:eastAsia="hu-HU"/>
              </w:rPr>
              <w:t>keretmegállapodás</w:t>
            </w:r>
            <w:proofErr w:type="spellEnd"/>
            <w:r w:rsidRPr="00F31610">
              <w:rPr>
                <w:rFonts w:eastAsia="Times New Roman"/>
                <w:i/>
                <w:iCs/>
                <w:sz w:val="18"/>
                <w:szCs w:val="18"/>
                <w:lang w:eastAsia="hu-HU"/>
              </w:rPr>
              <w:t xml:space="preserve"> vagy dinamikus beszerzési rendszer teljes időtartamára vonatkozó becsült összértéke)</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lastRenderedPageBreak/>
              <w:t xml:space="preserve">II.2.7)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szerződés, </w:t>
            </w:r>
            <w:proofErr w:type="spellStart"/>
            <w:r w:rsidRPr="00F31610">
              <w:rPr>
                <w:rFonts w:eastAsia="Times New Roman"/>
                <w:b/>
                <w:bCs/>
                <w:sz w:val="18"/>
                <w:szCs w:val="18"/>
                <w:lang w:eastAsia="hu-HU"/>
              </w:rPr>
              <w:t>keretmegállapodás</w:t>
            </w:r>
            <w:proofErr w:type="spellEnd"/>
            <w:r w:rsidRPr="00F31610">
              <w:rPr>
                <w:rFonts w:eastAsia="Times New Roman"/>
                <w:b/>
                <w:bCs/>
                <w:sz w:val="18"/>
                <w:szCs w:val="18"/>
                <w:lang w:eastAsia="hu-HU"/>
              </w:rPr>
              <w:t xml:space="preserve"> vagy dinamikus beszerzési rendszer időtartama </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Időtartam hónapban: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vagy napban: [ ]</w:t>
            </w:r>
          </w:p>
          <w:p w:rsidR="001661DA" w:rsidRPr="00A23EDE" w:rsidRDefault="001661DA" w:rsidP="001661DA">
            <w:pPr>
              <w:spacing w:before="120" w:after="120"/>
              <w:jc w:val="left"/>
              <w:rPr>
                <w:rFonts w:eastAsia="Times New Roman"/>
                <w:b/>
                <w:lang w:eastAsia="hu-HU"/>
              </w:rPr>
            </w:pPr>
            <w:r w:rsidRPr="00F31610">
              <w:rPr>
                <w:rFonts w:eastAsia="Times New Roman"/>
                <w:sz w:val="18"/>
                <w:szCs w:val="18"/>
                <w:lang w:eastAsia="hu-HU"/>
              </w:rPr>
              <w:t xml:space="preserve">vagy Kezdés: </w:t>
            </w:r>
            <w:r w:rsidRPr="00364A73">
              <w:rPr>
                <w:rFonts w:eastAsia="Times New Roman"/>
                <w:b/>
                <w:i/>
                <w:iCs/>
                <w:sz w:val="18"/>
                <w:szCs w:val="18"/>
                <w:lang w:eastAsia="hu-HU"/>
              </w:rPr>
              <w:t>szerződés hatályba lépését követően</w:t>
            </w:r>
            <w:r w:rsidRPr="00364A73">
              <w:rPr>
                <w:rFonts w:eastAsia="Times New Roman"/>
                <w:sz w:val="18"/>
                <w:szCs w:val="18"/>
                <w:lang w:eastAsia="hu-HU"/>
              </w:rPr>
              <w:t xml:space="preserve"> / Befejezés: </w:t>
            </w:r>
            <w:r w:rsidRPr="002D29AA">
              <w:rPr>
                <w:rFonts w:eastAsia="Times New Roman"/>
                <w:b/>
                <w:i/>
                <w:iCs/>
                <w:sz w:val="18"/>
                <w:szCs w:val="18"/>
                <w:lang w:eastAsia="hu-HU"/>
              </w:rPr>
              <w:t>2018/08/31</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A szerződés meghosszabbítható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Pr>
                <w:rFonts w:ascii="Wingdings" w:eastAsia="Times New Roman" w:hAnsi="Wingdings"/>
                <w:sz w:val="18"/>
                <w:szCs w:val="18"/>
                <w:lang w:eastAsia="hu-HU"/>
              </w:rPr>
              <w:t></w:t>
            </w:r>
            <w:r w:rsidRPr="00F31610">
              <w:rPr>
                <w:rFonts w:eastAsia="Times New Roman"/>
                <w:sz w:val="18"/>
                <w:szCs w:val="18"/>
                <w:lang w:eastAsia="hu-HU"/>
              </w:rPr>
              <w:t xml:space="preserve"> nem </w:t>
            </w:r>
            <w:proofErr w:type="gramStart"/>
            <w:r w:rsidRPr="00F31610">
              <w:rPr>
                <w:rFonts w:eastAsia="Times New Roman"/>
                <w:sz w:val="18"/>
                <w:szCs w:val="18"/>
                <w:lang w:eastAsia="hu-HU"/>
              </w:rPr>
              <w:t>A</w:t>
            </w:r>
            <w:proofErr w:type="gramEnd"/>
            <w:r w:rsidRPr="00F31610">
              <w:rPr>
                <w:rFonts w:eastAsia="Times New Roman"/>
                <w:sz w:val="18"/>
                <w:szCs w:val="18"/>
                <w:lang w:eastAsia="hu-HU"/>
              </w:rPr>
              <w:t xml:space="preserve"> meghosszabbítás leírása:</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II.2.8) Az ajánlattételre vagy részvételre felhívandó gazdasági szereplők számának korlátozására vonatkozó információ</w:t>
            </w:r>
            <w:r w:rsidRPr="00F31610">
              <w:rPr>
                <w:rFonts w:eastAsia="Times New Roman"/>
                <w:sz w:val="18"/>
                <w:szCs w:val="18"/>
                <w:lang w:eastAsia="hu-HU"/>
              </w:rPr>
              <w:t xml:space="preserve"> </w:t>
            </w:r>
            <w:r w:rsidRPr="00F31610">
              <w:rPr>
                <w:rFonts w:eastAsia="Times New Roman"/>
                <w:i/>
                <w:iCs/>
                <w:sz w:val="18"/>
                <w:szCs w:val="18"/>
                <w:lang w:eastAsia="hu-HU"/>
              </w:rPr>
              <w:t>(nyílt eljárás kivételével)</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A gazdasági szereplők tervezett száma (keretszáma): </w:t>
            </w:r>
            <w:proofErr w:type="gramStart"/>
            <w:r w:rsidRPr="00F31610">
              <w:rPr>
                <w:rFonts w:eastAsia="Times New Roman"/>
                <w:sz w:val="18"/>
                <w:szCs w:val="18"/>
                <w:lang w:eastAsia="hu-HU"/>
              </w:rPr>
              <w:t>[ ]</w:t>
            </w:r>
            <w:proofErr w:type="gramEnd"/>
          </w:p>
          <w:p w:rsidR="001661DA" w:rsidRPr="00F31610" w:rsidRDefault="001661DA" w:rsidP="001661DA">
            <w:pPr>
              <w:spacing w:before="120" w:after="120"/>
              <w:jc w:val="left"/>
              <w:rPr>
                <w:rFonts w:eastAsia="Times New Roman"/>
                <w:lang w:eastAsia="hu-HU"/>
              </w:rPr>
            </w:pPr>
            <w:r w:rsidRPr="00F31610">
              <w:rPr>
                <w:rFonts w:eastAsia="Times New Roman"/>
                <w:i/>
                <w:iCs/>
                <w:sz w:val="18"/>
                <w:szCs w:val="18"/>
                <w:lang w:eastAsia="hu-HU"/>
              </w:rPr>
              <w:t>vagy</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Tervezett minimum: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 Maximális szám: </w:t>
            </w:r>
            <w:r w:rsidRPr="00F31610">
              <w:rPr>
                <w:rFonts w:eastAsia="Times New Roman"/>
                <w:sz w:val="18"/>
                <w:szCs w:val="18"/>
                <w:vertAlign w:val="superscript"/>
                <w:lang w:eastAsia="hu-HU"/>
              </w:rPr>
              <w:t>2</w:t>
            </w:r>
            <w:r w:rsidRPr="00F31610">
              <w:rPr>
                <w:rFonts w:eastAsia="Times New Roman"/>
                <w:sz w:val="18"/>
                <w:szCs w:val="18"/>
                <w:lang w:eastAsia="hu-HU"/>
              </w:rPr>
              <w:t xml:space="preserve"> [ ]</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A jelentkezők számának korlátozására vonatkozó objektív szempontok:</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II.2.9) Változatokra (alternatív ajánlatokra) vonatkozó információk</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Elfogadhatók változatok (alternatív ajánlatok)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Pr>
                <w:rFonts w:ascii="Wingdings" w:eastAsia="Times New Roman" w:hAnsi="Wingdings"/>
                <w:sz w:val="18"/>
                <w:szCs w:val="18"/>
                <w:lang w:eastAsia="hu-HU"/>
              </w:rPr>
              <w:t></w:t>
            </w:r>
            <w:r w:rsidRPr="00F31610">
              <w:rPr>
                <w:rFonts w:eastAsia="Times New Roman"/>
                <w:sz w:val="18"/>
                <w:szCs w:val="18"/>
                <w:lang w:eastAsia="hu-HU"/>
              </w:rPr>
              <w:t xml:space="preserve"> nem</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II.2.10) Opciókra vonatkozó információ</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Opciók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Pr>
                <w:rFonts w:ascii="Wingdings" w:eastAsia="Times New Roman" w:hAnsi="Wingdings"/>
                <w:sz w:val="18"/>
                <w:szCs w:val="18"/>
                <w:lang w:eastAsia="hu-HU"/>
              </w:rPr>
              <w:t></w:t>
            </w:r>
            <w:r w:rsidRPr="00F31610">
              <w:rPr>
                <w:rFonts w:eastAsia="Times New Roman"/>
                <w:sz w:val="18"/>
                <w:szCs w:val="18"/>
                <w:lang w:eastAsia="hu-HU"/>
              </w:rPr>
              <w:t xml:space="preserve"> nem Opciók leírása:</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II.2.11) Információ az elektronikus katalógusokról</w:t>
            </w:r>
          </w:p>
          <w:p w:rsidR="001661DA" w:rsidRPr="00F31610" w:rsidRDefault="001661DA" w:rsidP="001661DA">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ajánlatokat elektronikus katalógus formájában kell benyújtani, vagy azoknak elektronikus katalógust kell tartalmazniuk</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II.2.12) Európai uniós alapokra vonatkozó információk</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A közbeszerzés európai uniós alapokból finanszírozott projekttel és/vagy programmal kapcsolatos </w:t>
            </w:r>
            <w:r>
              <w:rPr>
                <w:rFonts w:ascii="Wingdings" w:eastAsia="Times New Roman" w:hAnsi="Wingdings"/>
                <w:sz w:val="18"/>
                <w:szCs w:val="18"/>
                <w:lang w:eastAsia="hu-HU"/>
              </w:rPr>
              <w:t></w:t>
            </w:r>
            <w:r w:rsidRPr="00F31610">
              <w:rPr>
                <w:rFonts w:eastAsia="Times New Roman"/>
                <w:sz w:val="18"/>
                <w:szCs w:val="18"/>
                <w:lang w:eastAsia="hu-HU"/>
              </w:rPr>
              <w:t xml:space="preserve"> igen </w:t>
            </w:r>
            <w:r w:rsidRPr="00F31610">
              <w:rPr>
                <w:rFonts w:ascii="Wingdings" w:eastAsia="Times New Roman" w:hAnsi="Wingdings"/>
                <w:sz w:val="18"/>
                <w:szCs w:val="18"/>
                <w:lang w:eastAsia="hu-HU"/>
              </w:rPr>
              <w:t></w:t>
            </w:r>
            <w:r w:rsidRPr="00F31610">
              <w:rPr>
                <w:rFonts w:eastAsia="Times New Roman"/>
                <w:sz w:val="18"/>
                <w:szCs w:val="18"/>
                <w:lang w:eastAsia="hu-HU"/>
              </w:rPr>
              <w:t>nem</w:t>
            </w:r>
          </w:p>
          <w:p w:rsidR="001661DA" w:rsidRPr="00F31610" w:rsidRDefault="001661DA" w:rsidP="001661DA">
            <w:pPr>
              <w:autoSpaceDE w:val="0"/>
              <w:autoSpaceDN w:val="0"/>
              <w:adjustRightInd w:val="0"/>
              <w:jc w:val="left"/>
              <w:rPr>
                <w:rFonts w:eastAsia="Times New Roman"/>
                <w:lang w:eastAsia="hu-HU"/>
              </w:rPr>
            </w:pPr>
            <w:r w:rsidRPr="00F31610">
              <w:rPr>
                <w:rFonts w:eastAsia="Times New Roman"/>
                <w:sz w:val="18"/>
                <w:szCs w:val="18"/>
                <w:lang w:eastAsia="hu-HU"/>
              </w:rPr>
              <w:t>Projekt száma vagy hivatkozási száma:</w:t>
            </w:r>
            <w:r>
              <w:rPr>
                <w:rFonts w:eastAsia="Times New Roman"/>
                <w:sz w:val="18"/>
                <w:szCs w:val="18"/>
                <w:lang w:eastAsia="hu-HU"/>
              </w:rPr>
              <w:t xml:space="preserve"> </w:t>
            </w:r>
            <w:r w:rsidRPr="00BE5703">
              <w:rPr>
                <w:rFonts w:eastAsia="Times New Roman"/>
                <w:b/>
                <w:bCs/>
                <w:sz w:val="18"/>
                <w:szCs w:val="18"/>
                <w:lang w:eastAsia="hu-HU"/>
              </w:rPr>
              <w:t>TOP-3.2.1-15-BS1-2016-00061</w:t>
            </w:r>
          </w:p>
        </w:tc>
      </w:tr>
      <w:tr w:rsidR="001661DA" w:rsidRPr="00F31610" w:rsidTr="001661DA">
        <w:tc>
          <w:tcPr>
            <w:tcW w:w="9715" w:type="dxa"/>
            <w:gridSpan w:val="2"/>
            <w:hideMark/>
          </w:tcPr>
          <w:p w:rsidR="001661DA" w:rsidRDefault="001661DA" w:rsidP="001661DA">
            <w:pPr>
              <w:spacing w:before="120" w:after="120"/>
              <w:jc w:val="left"/>
              <w:rPr>
                <w:rFonts w:eastAsia="Times New Roman"/>
                <w:b/>
                <w:bCs/>
                <w:sz w:val="18"/>
                <w:szCs w:val="18"/>
                <w:lang w:eastAsia="hu-HU"/>
              </w:rPr>
            </w:pPr>
            <w:r w:rsidRPr="00F31610">
              <w:rPr>
                <w:rFonts w:eastAsia="Times New Roman"/>
                <w:b/>
                <w:bCs/>
                <w:sz w:val="18"/>
                <w:szCs w:val="18"/>
                <w:lang w:eastAsia="hu-HU"/>
              </w:rPr>
              <w:t>II.2.13) További információ</w:t>
            </w:r>
          </w:p>
          <w:p w:rsidR="001661DA" w:rsidRPr="00F31610" w:rsidRDefault="001661DA" w:rsidP="001661DA">
            <w:pPr>
              <w:spacing w:before="120" w:after="120"/>
              <w:jc w:val="left"/>
              <w:rPr>
                <w:rFonts w:eastAsia="Times New Roman"/>
                <w:lang w:eastAsia="hu-HU"/>
              </w:rPr>
            </w:pPr>
            <w:r>
              <w:rPr>
                <w:rFonts w:eastAsia="Times New Roman"/>
                <w:b/>
                <w:bCs/>
                <w:sz w:val="18"/>
                <w:szCs w:val="18"/>
                <w:lang w:eastAsia="hu-HU"/>
              </w:rPr>
              <w:t>A kivitelezés során a nyertes ajánlattevőnek az előteljesítésre lehetősége van.</w:t>
            </w:r>
          </w:p>
        </w:tc>
      </w:tr>
    </w:tbl>
    <w:p w:rsidR="001661DA" w:rsidRDefault="001661DA" w:rsidP="0042537D">
      <w:pPr>
        <w:spacing w:before="120" w:after="120"/>
        <w:jc w:val="left"/>
        <w:rPr>
          <w:rFonts w:eastAsia="Times New Roman"/>
          <w:b/>
          <w:bCs/>
          <w:sz w:val="28"/>
          <w:szCs w:val="28"/>
          <w:lang w:eastAsia="hu-HU"/>
        </w:rPr>
      </w:pPr>
    </w:p>
    <w:tbl>
      <w:tblPr>
        <w:tblW w:w="97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24"/>
        <w:gridCol w:w="2491"/>
      </w:tblGrid>
      <w:tr w:rsidR="001661DA" w:rsidRPr="00F31610" w:rsidTr="001661DA">
        <w:tc>
          <w:tcPr>
            <w:tcW w:w="7224" w:type="dxa"/>
            <w:hideMark/>
          </w:tcPr>
          <w:p w:rsidR="001661DA" w:rsidRPr="001C13E7" w:rsidRDefault="001661DA" w:rsidP="001661DA">
            <w:pPr>
              <w:spacing w:before="120" w:after="120"/>
              <w:jc w:val="left"/>
              <w:rPr>
                <w:rFonts w:eastAsia="Times New Roman"/>
                <w:b/>
                <w:sz w:val="18"/>
                <w:szCs w:val="18"/>
                <w:lang w:eastAsia="hu-HU"/>
              </w:rPr>
            </w:pPr>
            <w:r w:rsidRPr="00F31610">
              <w:rPr>
                <w:rFonts w:eastAsia="Times New Roman"/>
                <w:b/>
                <w:bCs/>
                <w:sz w:val="18"/>
                <w:szCs w:val="18"/>
                <w:lang w:eastAsia="hu-HU"/>
              </w:rPr>
              <w:t>II.2.1) Elnevezés</w:t>
            </w:r>
            <w:r>
              <w:rPr>
                <w:rFonts w:eastAsia="Times New Roman"/>
                <w:b/>
                <w:bCs/>
                <w:sz w:val="18"/>
                <w:szCs w:val="18"/>
                <w:lang w:eastAsia="hu-HU"/>
              </w:rPr>
              <w:t xml:space="preserve">: </w:t>
            </w:r>
            <w:r w:rsidR="006653B7" w:rsidRPr="00A2071F">
              <w:rPr>
                <w:rFonts w:eastAsia="Times New Roman"/>
                <w:b/>
                <w:bCs/>
                <w:sz w:val="18"/>
                <w:szCs w:val="18"/>
                <w:lang w:eastAsia="hu-HU"/>
              </w:rPr>
              <w:t>3. rész:</w:t>
            </w:r>
            <w:r w:rsidR="006653B7">
              <w:rPr>
                <w:rFonts w:eastAsia="Times New Roman"/>
                <w:sz w:val="18"/>
                <w:szCs w:val="18"/>
                <w:lang w:eastAsia="hu-HU"/>
              </w:rPr>
              <w:t xml:space="preserve"> </w:t>
            </w:r>
            <w:r w:rsidR="006653B7">
              <w:rPr>
                <w:rFonts w:eastAsia="Times New Roman"/>
                <w:b/>
                <w:bCs/>
                <w:sz w:val="18"/>
                <w:szCs w:val="18"/>
                <w:lang w:eastAsia="hu-HU"/>
              </w:rPr>
              <w:t>Óvoda és Bölcsőde felújítása – Bocskai utca</w:t>
            </w:r>
            <w:r w:rsidR="006653B7" w:rsidRPr="00F31610">
              <w:rPr>
                <w:rFonts w:eastAsia="Times New Roman"/>
                <w:sz w:val="18"/>
                <w:szCs w:val="18"/>
                <w:vertAlign w:val="superscript"/>
                <w:lang w:eastAsia="hu-HU"/>
              </w:rPr>
              <w:t xml:space="preserve"> </w:t>
            </w:r>
            <w:r w:rsidRPr="00F31610">
              <w:rPr>
                <w:rFonts w:eastAsia="Times New Roman"/>
                <w:sz w:val="18"/>
                <w:szCs w:val="18"/>
                <w:vertAlign w:val="superscript"/>
                <w:lang w:eastAsia="hu-HU"/>
              </w:rPr>
              <w:t>2</w:t>
            </w:r>
          </w:p>
        </w:tc>
        <w:tc>
          <w:tcPr>
            <w:tcW w:w="2491" w:type="dxa"/>
            <w:hideMark/>
          </w:tcPr>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Rész száma:</w:t>
            </w:r>
            <w:r>
              <w:rPr>
                <w:rFonts w:eastAsia="Times New Roman"/>
                <w:sz w:val="18"/>
                <w:szCs w:val="18"/>
                <w:lang w:eastAsia="hu-HU"/>
              </w:rPr>
              <w:t xml:space="preserve"> </w:t>
            </w:r>
            <w:r w:rsidR="006653B7">
              <w:rPr>
                <w:rFonts w:eastAsia="Times New Roman"/>
                <w:sz w:val="18"/>
                <w:szCs w:val="18"/>
                <w:lang w:eastAsia="hu-HU"/>
              </w:rPr>
              <w:t>3</w:t>
            </w:r>
            <w:r w:rsidRPr="00F31610">
              <w:rPr>
                <w:rFonts w:eastAsia="Times New Roman"/>
                <w:sz w:val="18"/>
                <w:szCs w:val="18"/>
                <w:vertAlign w:val="superscript"/>
                <w:lang w:eastAsia="hu-HU"/>
              </w:rPr>
              <w:t>2</w:t>
            </w:r>
          </w:p>
        </w:tc>
      </w:tr>
      <w:tr w:rsidR="001661DA" w:rsidRPr="00F31610" w:rsidTr="001661DA">
        <w:tc>
          <w:tcPr>
            <w:tcW w:w="9715" w:type="dxa"/>
            <w:gridSpan w:val="2"/>
            <w:hideMark/>
          </w:tcPr>
          <w:p w:rsidR="001661DA" w:rsidRDefault="001661DA" w:rsidP="001661DA">
            <w:pPr>
              <w:spacing w:before="120" w:after="120"/>
              <w:jc w:val="left"/>
              <w:rPr>
                <w:rFonts w:eastAsia="Times New Roman"/>
                <w:sz w:val="18"/>
                <w:szCs w:val="18"/>
                <w:vertAlign w:val="superscript"/>
                <w:lang w:eastAsia="hu-HU"/>
              </w:rPr>
            </w:pPr>
            <w:r w:rsidRPr="00F31610">
              <w:rPr>
                <w:rFonts w:eastAsia="Times New Roman"/>
                <w:b/>
                <w:bCs/>
                <w:sz w:val="18"/>
                <w:szCs w:val="18"/>
                <w:lang w:eastAsia="hu-HU"/>
              </w:rPr>
              <w:t xml:space="preserve">II.2.2) További </w:t>
            </w:r>
            <w:proofErr w:type="spellStart"/>
            <w:proofErr w:type="gramStart"/>
            <w:r w:rsidRPr="00F31610">
              <w:rPr>
                <w:rFonts w:eastAsia="Times New Roman"/>
                <w:b/>
                <w:bCs/>
                <w:sz w:val="18"/>
                <w:szCs w:val="18"/>
                <w:lang w:eastAsia="hu-HU"/>
              </w:rPr>
              <w:t>CPV-kód</w:t>
            </w:r>
            <w:proofErr w:type="spellEnd"/>
            <w:r w:rsidRPr="00F31610">
              <w:rPr>
                <w:rFonts w:eastAsia="Times New Roman"/>
                <w:b/>
                <w:bCs/>
                <w:sz w:val="18"/>
                <w:szCs w:val="18"/>
                <w:lang w:eastAsia="hu-HU"/>
              </w:rPr>
              <w:t>(</w:t>
            </w:r>
            <w:proofErr w:type="gramEnd"/>
            <w:r w:rsidRPr="00F31610">
              <w:rPr>
                <w:rFonts w:eastAsia="Times New Roman"/>
                <w:b/>
                <w:bCs/>
                <w:sz w:val="18"/>
                <w:szCs w:val="18"/>
                <w:lang w:eastAsia="hu-HU"/>
              </w:rPr>
              <w:t>ok):</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1661DA" w:rsidRPr="00F31610" w:rsidRDefault="001661DA" w:rsidP="001661DA">
            <w:pPr>
              <w:spacing w:before="120" w:after="120"/>
              <w:jc w:val="left"/>
              <w:rPr>
                <w:rFonts w:eastAsia="Times New Roman"/>
                <w:lang w:eastAsia="hu-HU"/>
              </w:rPr>
            </w:pPr>
            <w:r w:rsidRPr="00D70BE8">
              <w:rPr>
                <w:rFonts w:eastAsia="Times New Roman"/>
                <w:sz w:val="18"/>
                <w:szCs w:val="18"/>
                <w:lang w:eastAsia="hu-HU"/>
              </w:rPr>
              <w:t xml:space="preserve">45321000-3, 45315000-8, 45331000-6, </w:t>
            </w:r>
            <w:r w:rsidRPr="00EE56C8">
              <w:rPr>
                <w:rFonts w:eastAsia="Times New Roman"/>
                <w:sz w:val="18"/>
                <w:szCs w:val="18"/>
                <w:lang w:eastAsia="hu-HU"/>
              </w:rPr>
              <w:t>45315100</w:t>
            </w:r>
            <w:r>
              <w:rPr>
                <w:rFonts w:eastAsia="Times New Roman"/>
                <w:sz w:val="18"/>
                <w:szCs w:val="18"/>
                <w:lang w:eastAsia="hu-HU"/>
              </w:rPr>
              <w:t xml:space="preserve">-9, </w:t>
            </w:r>
            <w:r w:rsidRPr="00F468A1">
              <w:rPr>
                <w:rFonts w:eastAsia="Times New Roman"/>
                <w:sz w:val="18"/>
                <w:szCs w:val="18"/>
                <w:lang w:eastAsia="hu-HU"/>
              </w:rPr>
              <w:t>45350000-5</w:t>
            </w:r>
            <w:r>
              <w:rPr>
                <w:rFonts w:eastAsia="Times New Roman"/>
                <w:sz w:val="18"/>
                <w:szCs w:val="18"/>
                <w:lang w:eastAsia="hu-HU"/>
              </w:rPr>
              <w:t xml:space="preserve">, </w:t>
            </w:r>
            <w:r w:rsidRPr="00D70BE8">
              <w:rPr>
                <w:rFonts w:eastAsia="Times New Roman"/>
                <w:sz w:val="18"/>
                <w:szCs w:val="18"/>
                <w:lang w:eastAsia="hu-HU"/>
              </w:rPr>
              <w:t>09331000-8, 09332000-5</w:t>
            </w:r>
            <w:r>
              <w:rPr>
                <w:rFonts w:eastAsia="Times New Roman"/>
                <w:sz w:val="18"/>
                <w:szCs w:val="18"/>
                <w:lang w:eastAsia="hu-HU"/>
              </w:rPr>
              <w:t xml:space="preserve">, </w:t>
            </w:r>
            <w:r w:rsidRPr="00D70BE8">
              <w:rPr>
                <w:rFonts w:eastAsia="Times New Roman"/>
                <w:sz w:val="18"/>
                <w:szCs w:val="18"/>
                <w:lang w:eastAsia="hu-HU"/>
              </w:rPr>
              <w:t xml:space="preserve">45410000-4, </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Fő </w:t>
            </w:r>
            <w:proofErr w:type="spellStart"/>
            <w:r w:rsidRPr="00F31610">
              <w:rPr>
                <w:rFonts w:eastAsia="Times New Roman"/>
                <w:sz w:val="18"/>
                <w:szCs w:val="18"/>
                <w:lang w:eastAsia="hu-HU"/>
              </w:rPr>
              <w:t>CPV-kód</w:t>
            </w:r>
            <w:proofErr w:type="spellEnd"/>
            <w:r w:rsidRPr="00F31610">
              <w:rPr>
                <w:rFonts w:eastAsia="Times New Roman"/>
                <w:sz w:val="18"/>
                <w:szCs w:val="18"/>
                <w:lang w:eastAsia="hu-HU"/>
              </w:rPr>
              <w:t>:</w:t>
            </w:r>
            <w:r w:rsidRPr="00597AFD">
              <w:t xml:space="preserve"> </w:t>
            </w:r>
            <w:hyperlink r:id="rId10" w:history="1">
              <w:r w:rsidRPr="00597AFD">
                <w:rPr>
                  <w:rFonts w:eastAsia="Times New Roman"/>
                  <w:bCs/>
                  <w:sz w:val="18"/>
                  <w:szCs w:val="18"/>
                  <w:lang w:eastAsia="hu-HU"/>
                </w:rPr>
                <w:t>45300000-0</w:t>
              </w:r>
            </w:hyperlink>
            <w:r w:rsidRPr="00F31610">
              <w:rPr>
                <w:rFonts w:eastAsia="Times New Roman"/>
                <w:sz w:val="18"/>
                <w:szCs w:val="18"/>
                <w:lang w:eastAsia="hu-HU"/>
              </w:rPr>
              <w:t xml:space="preserve"> </w:t>
            </w:r>
            <w:r w:rsidRPr="00F31610">
              <w:rPr>
                <w:rFonts w:eastAsia="Times New Roman"/>
                <w:sz w:val="18"/>
                <w:szCs w:val="18"/>
                <w:vertAlign w:val="superscript"/>
                <w:lang w:eastAsia="hu-HU"/>
              </w:rPr>
              <w:t>1</w:t>
            </w:r>
            <w:r w:rsidRPr="00F31610">
              <w:rPr>
                <w:rFonts w:eastAsia="Times New Roman"/>
                <w:sz w:val="18"/>
                <w:szCs w:val="18"/>
                <w:lang w:eastAsia="hu-HU"/>
              </w:rPr>
              <w:t xml:space="preserve"> Kiegészítő </w:t>
            </w:r>
            <w:proofErr w:type="spellStart"/>
            <w:r w:rsidRPr="00F31610">
              <w:rPr>
                <w:rFonts w:eastAsia="Times New Roman"/>
                <w:sz w:val="18"/>
                <w:szCs w:val="18"/>
                <w:lang w:eastAsia="hu-HU"/>
              </w:rPr>
              <w:t>CPV-kód</w:t>
            </w:r>
            <w:proofErr w:type="spellEnd"/>
            <w:r w:rsidRPr="00F31610">
              <w:rPr>
                <w:rFonts w:eastAsia="Times New Roman"/>
                <w:sz w:val="18"/>
                <w:szCs w:val="18"/>
                <w:lang w:eastAsia="hu-HU"/>
              </w:rPr>
              <w:t xml:space="preserve">: </w:t>
            </w:r>
            <w:r w:rsidRPr="00F31610">
              <w:rPr>
                <w:rFonts w:eastAsia="Times New Roman"/>
                <w:sz w:val="18"/>
                <w:szCs w:val="18"/>
                <w:vertAlign w:val="superscript"/>
                <w:lang w:eastAsia="hu-HU"/>
              </w:rPr>
              <w:t>1 2</w:t>
            </w:r>
            <w:r w:rsidRPr="00F31610">
              <w:rPr>
                <w:rFonts w:eastAsia="Times New Roman"/>
                <w:sz w:val="18"/>
                <w:szCs w:val="18"/>
                <w:lang w:eastAsia="hu-HU"/>
              </w:rPr>
              <w:t xml:space="preserve">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 ][ ]</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 xml:space="preserve">II.2.3)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teljesítés helye:</w:t>
            </w:r>
          </w:p>
          <w:p w:rsidR="001661DA" w:rsidRPr="00CA46F6" w:rsidRDefault="001661DA" w:rsidP="006653B7">
            <w:pPr>
              <w:autoSpaceDE w:val="0"/>
              <w:autoSpaceDN w:val="0"/>
              <w:adjustRightInd w:val="0"/>
              <w:jc w:val="left"/>
              <w:rPr>
                <w:rFonts w:eastAsia="Times New Roman"/>
                <w:b/>
                <w:sz w:val="18"/>
                <w:szCs w:val="18"/>
                <w:lang w:eastAsia="hu-HU"/>
              </w:rPr>
            </w:pPr>
            <w:proofErr w:type="spellStart"/>
            <w:r w:rsidRPr="00F31610">
              <w:rPr>
                <w:rFonts w:eastAsia="Times New Roman"/>
                <w:sz w:val="18"/>
                <w:szCs w:val="18"/>
                <w:lang w:eastAsia="hu-HU"/>
              </w:rPr>
              <w:t>NUTS-kód</w:t>
            </w:r>
            <w:proofErr w:type="spellEnd"/>
            <w:r w:rsidRPr="00F31610">
              <w:rPr>
                <w:rFonts w:eastAsia="Times New Roman"/>
                <w:sz w:val="18"/>
                <w:szCs w:val="18"/>
                <w:lang w:eastAsia="hu-HU"/>
              </w:rPr>
              <w:t xml:space="preserve">: </w:t>
            </w:r>
            <w:r w:rsidRPr="00F31610">
              <w:rPr>
                <w:rFonts w:eastAsia="Times New Roman"/>
                <w:sz w:val="18"/>
                <w:szCs w:val="18"/>
                <w:vertAlign w:val="superscript"/>
                <w:lang w:eastAsia="hu-HU"/>
              </w:rPr>
              <w:t>1</w:t>
            </w:r>
            <w:r w:rsidRPr="00F31610">
              <w:rPr>
                <w:rFonts w:eastAsia="Times New Roman"/>
                <w:sz w:val="18"/>
                <w:szCs w:val="18"/>
                <w:lang w:eastAsia="hu-HU"/>
              </w:rPr>
              <w:t xml:space="preserve"> </w:t>
            </w:r>
            <w:r w:rsidRPr="00A23EDE">
              <w:rPr>
                <w:rFonts w:eastAsia="Times New Roman"/>
                <w:b/>
                <w:sz w:val="18"/>
                <w:szCs w:val="18"/>
                <w:lang w:eastAsia="hu-HU"/>
              </w:rPr>
              <w:t>HU33</w:t>
            </w:r>
            <w:r>
              <w:rPr>
                <w:rFonts w:eastAsia="Times New Roman"/>
                <w:b/>
                <w:sz w:val="18"/>
                <w:szCs w:val="18"/>
                <w:lang w:eastAsia="hu-HU"/>
              </w:rPr>
              <w:t>2</w:t>
            </w:r>
            <w:r w:rsidRPr="00F31610">
              <w:rPr>
                <w:rFonts w:eastAsia="Times New Roman"/>
                <w:sz w:val="18"/>
                <w:szCs w:val="18"/>
                <w:lang w:eastAsia="hu-HU"/>
              </w:rPr>
              <w:t xml:space="preserve"> </w:t>
            </w:r>
            <w:proofErr w:type="gramStart"/>
            <w:r w:rsidRPr="00F31610">
              <w:rPr>
                <w:rFonts w:eastAsia="Times New Roman"/>
                <w:sz w:val="18"/>
                <w:szCs w:val="18"/>
                <w:lang w:eastAsia="hu-HU"/>
              </w:rPr>
              <w:t>A</w:t>
            </w:r>
            <w:proofErr w:type="gramEnd"/>
            <w:r w:rsidRPr="00F31610">
              <w:rPr>
                <w:rFonts w:eastAsia="Times New Roman"/>
                <w:sz w:val="18"/>
                <w:szCs w:val="18"/>
                <w:lang w:eastAsia="hu-HU"/>
              </w:rPr>
              <w:t xml:space="preserve"> teljesítés helye:</w:t>
            </w:r>
            <w:r w:rsidRPr="00CA46F6">
              <w:rPr>
                <w:rFonts w:eastAsia="Times New Roman"/>
                <w:b/>
                <w:sz w:val="18"/>
                <w:szCs w:val="18"/>
                <w:lang w:eastAsia="hu-HU"/>
              </w:rPr>
              <w:t>5920 Csorvás, Bocskai u. 2. 1795/30 hrsz.</w:t>
            </w:r>
          </w:p>
        </w:tc>
      </w:tr>
      <w:tr w:rsidR="001661DA" w:rsidRPr="00F31610" w:rsidTr="001661DA">
        <w:tc>
          <w:tcPr>
            <w:tcW w:w="9715" w:type="dxa"/>
            <w:gridSpan w:val="2"/>
            <w:hideMark/>
          </w:tcPr>
          <w:p w:rsidR="001661DA" w:rsidRDefault="001661DA" w:rsidP="001661DA">
            <w:pPr>
              <w:spacing w:before="120" w:after="120"/>
              <w:jc w:val="left"/>
              <w:rPr>
                <w:rFonts w:eastAsia="Times New Roman"/>
                <w:sz w:val="18"/>
                <w:szCs w:val="18"/>
                <w:lang w:eastAsia="hu-HU"/>
              </w:rPr>
            </w:pPr>
            <w:r w:rsidRPr="00F31610">
              <w:rPr>
                <w:rFonts w:eastAsia="Times New Roman"/>
                <w:b/>
                <w:bCs/>
                <w:sz w:val="18"/>
                <w:szCs w:val="18"/>
                <w:lang w:eastAsia="hu-HU"/>
              </w:rPr>
              <w:t xml:space="preserve">II.2.4)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közbeszerzés mennyisége:</w:t>
            </w:r>
            <w:r w:rsidRPr="00F31610">
              <w:rPr>
                <w:rFonts w:eastAsia="Times New Roman"/>
                <w:sz w:val="18"/>
                <w:szCs w:val="18"/>
                <w:lang w:eastAsia="hu-HU"/>
              </w:rPr>
              <w:t xml:space="preserve"> </w:t>
            </w:r>
          </w:p>
          <w:p w:rsidR="001661DA" w:rsidRPr="00994360" w:rsidRDefault="001661DA" w:rsidP="001661DA">
            <w:pPr>
              <w:rPr>
                <w:rFonts w:eastAsia="Times New Roman"/>
                <w:b/>
                <w:sz w:val="18"/>
                <w:szCs w:val="18"/>
                <w:lang w:eastAsia="hu-HU"/>
              </w:rPr>
            </w:pPr>
            <w:r w:rsidRPr="00994360">
              <w:rPr>
                <w:rFonts w:eastAsia="Times New Roman"/>
                <w:b/>
                <w:sz w:val="18"/>
                <w:szCs w:val="18"/>
                <w:lang w:eastAsia="hu-HU"/>
              </w:rPr>
              <w:t>Csorvás Város Önkormányzatának Óvodája és Bölcsődéje, Bocskai utca:</w:t>
            </w:r>
          </w:p>
          <w:p w:rsidR="001661DA" w:rsidRPr="0053774F" w:rsidRDefault="00CC7F8A" w:rsidP="001661DA">
            <w:pPr>
              <w:rPr>
                <w:rFonts w:eastAsia="Times New Roman"/>
                <w:sz w:val="18"/>
                <w:szCs w:val="18"/>
                <w:lang w:eastAsia="hu-HU"/>
              </w:rPr>
            </w:pPr>
            <w:r>
              <w:rPr>
                <w:rFonts w:eastAsia="Times New Roman"/>
                <w:sz w:val="18"/>
                <w:szCs w:val="18"/>
                <w:lang w:eastAsia="hu-HU"/>
              </w:rPr>
              <w:t>- gépészeti korszerűsítés</w:t>
            </w:r>
            <w:r w:rsidR="001661DA" w:rsidRPr="0053774F">
              <w:rPr>
                <w:rFonts w:eastAsia="Times New Roman"/>
                <w:sz w:val="18"/>
                <w:szCs w:val="18"/>
                <w:lang w:eastAsia="hu-HU"/>
              </w:rPr>
              <w:t xml:space="preserve">; </w:t>
            </w:r>
          </w:p>
          <w:p w:rsidR="001661DA" w:rsidRPr="0053774F" w:rsidRDefault="001661DA" w:rsidP="001661DA">
            <w:pPr>
              <w:rPr>
                <w:rFonts w:eastAsia="Times New Roman"/>
                <w:sz w:val="18"/>
                <w:szCs w:val="18"/>
                <w:lang w:eastAsia="hu-HU"/>
              </w:rPr>
            </w:pPr>
            <w:r w:rsidRPr="0053774F">
              <w:rPr>
                <w:rFonts w:eastAsia="Times New Roman"/>
                <w:sz w:val="18"/>
                <w:szCs w:val="18"/>
                <w:lang w:eastAsia="hu-HU"/>
              </w:rPr>
              <w:t>- világítás-korszerűsítés;</w:t>
            </w:r>
          </w:p>
          <w:p w:rsidR="001661DA" w:rsidRPr="008608E5" w:rsidRDefault="001661DA" w:rsidP="001661DA">
            <w:pPr>
              <w:rPr>
                <w:rFonts w:eastAsia="Times New Roman"/>
                <w:sz w:val="18"/>
                <w:szCs w:val="18"/>
                <w:lang w:eastAsia="hu-HU"/>
              </w:rPr>
            </w:pPr>
            <w:r w:rsidRPr="0053774F">
              <w:rPr>
                <w:rFonts w:eastAsia="Times New Roman"/>
                <w:sz w:val="18"/>
                <w:szCs w:val="18"/>
                <w:lang w:eastAsia="hu-HU"/>
              </w:rPr>
              <w:t>- építészeti korszerűsítés (utólagos homlokzati és padlásfödém, ferde tetőfelület hőszigetelése,</w:t>
            </w:r>
            <w:r>
              <w:rPr>
                <w:rFonts w:eastAsia="Times New Roman"/>
                <w:sz w:val="18"/>
                <w:szCs w:val="18"/>
                <w:lang w:eastAsia="hu-HU"/>
              </w:rPr>
              <w:t xml:space="preserve"> </w:t>
            </w:r>
            <w:r w:rsidRPr="0053774F">
              <w:rPr>
                <w:rFonts w:eastAsia="Times New Roman"/>
                <w:sz w:val="18"/>
                <w:szCs w:val="18"/>
                <w:lang w:eastAsia="hu-HU"/>
              </w:rPr>
              <w:t>nyílászárócsere)</w:t>
            </w:r>
            <w:r>
              <w:rPr>
                <w:rFonts w:eastAsia="Times New Roman"/>
                <w:sz w:val="18"/>
                <w:szCs w:val="18"/>
                <w:lang w:eastAsia="hu-HU"/>
              </w:rPr>
              <w:t xml:space="preserve"> - </w:t>
            </w:r>
            <w:r w:rsidRPr="00D16FB0">
              <w:rPr>
                <w:rFonts w:eastAsia="Times New Roman"/>
                <w:sz w:val="18"/>
                <w:szCs w:val="18"/>
                <w:lang w:eastAsia="hu-HU"/>
              </w:rPr>
              <w:t xml:space="preserve">Homlokzati hőszigetelés </w:t>
            </w:r>
            <w:r w:rsidRPr="008608E5">
              <w:rPr>
                <w:rFonts w:eastAsia="Times New Roman"/>
                <w:sz w:val="18"/>
                <w:szCs w:val="18"/>
                <w:lang w:eastAsia="hu-HU"/>
              </w:rPr>
              <w:t>felületképzéssel/</w:t>
            </w:r>
            <w:r w:rsidR="00CC7F8A" w:rsidRPr="008608E5">
              <w:rPr>
                <w:rFonts w:eastAsia="Times New Roman"/>
                <w:sz w:val="18"/>
                <w:szCs w:val="18"/>
                <w:lang w:eastAsia="hu-HU"/>
              </w:rPr>
              <w:t xml:space="preserve"> 591 m2</w:t>
            </w:r>
            <w:r w:rsidRPr="008608E5">
              <w:rPr>
                <w:rFonts w:eastAsia="Times New Roman"/>
                <w:sz w:val="18"/>
                <w:szCs w:val="18"/>
                <w:lang w:eastAsia="hu-HU"/>
              </w:rPr>
              <w:t>/, homlokzati nyílászárók cseréje /</w:t>
            </w:r>
            <w:r w:rsidR="00CC7F8A" w:rsidRPr="008608E5">
              <w:rPr>
                <w:rFonts w:eastAsia="Times New Roman"/>
                <w:sz w:val="18"/>
                <w:szCs w:val="18"/>
                <w:lang w:eastAsia="hu-HU"/>
              </w:rPr>
              <w:t xml:space="preserve"> 122 m2</w:t>
            </w:r>
            <w:r w:rsidRPr="008608E5">
              <w:rPr>
                <w:rFonts w:eastAsia="Times New Roman"/>
                <w:sz w:val="18"/>
                <w:szCs w:val="18"/>
                <w:lang w:eastAsia="hu-HU"/>
              </w:rPr>
              <w:t>/.</w:t>
            </w:r>
          </w:p>
          <w:p w:rsidR="001661DA" w:rsidRPr="008608E5" w:rsidRDefault="001661DA" w:rsidP="001661DA">
            <w:pPr>
              <w:rPr>
                <w:rFonts w:eastAsia="Times New Roman"/>
                <w:sz w:val="18"/>
                <w:szCs w:val="18"/>
                <w:lang w:eastAsia="hu-HU"/>
              </w:rPr>
            </w:pPr>
            <w:r w:rsidRPr="008608E5">
              <w:rPr>
                <w:rFonts w:eastAsia="Times New Roman"/>
                <w:sz w:val="18"/>
                <w:szCs w:val="18"/>
                <w:lang w:eastAsia="hu-HU"/>
              </w:rPr>
              <w:t xml:space="preserve">- hasznos alapterület: </w:t>
            </w:r>
            <w:r w:rsidR="008608E5" w:rsidRPr="008608E5">
              <w:rPr>
                <w:rFonts w:eastAsia="Times New Roman"/>
                <w:sz w:val="18"/>
                <w:szCs w:val="18"/>
                <w:lang w:eastAsia="hu-HU"/>
              </w:rPr>
              <w:t>932,2</w:t>
            </w:r>
            <w:r w:rsidR="00CC7F8A" w:rsidRPr="008608E5">
              <w:rPr>
                <w:rFonts w:eastAsia="Times New Roman"/>
                <w:sz w:val="18"/>
                <w:szCs w:val="18"/>
                <w:lang w:eastAsia="hu-HU"/>
              </w:rPr>
              <w:t xml:space="preserve"> m2 </w:t>
            </w:r>
          </w:p>
          <w:p w:rsidR="001661DA" w:rsidRPr="0053774F" w:rsidRDefault="001661DA" w:rsidP="001661DA">
            <w:pPr>
              <w:rPr>
                <w:rFonts w:eastAsia="Times New Roman"/>
                <w:sz w:val="18"/>
                <w:szCs w:val="18"/>
                <w:lang w:eastAsia="hu-HU"/>
              </w:rPr>
            </w:pPr>
          </w:p>
          <w:p w:rsidR="00B351C5" w:rsidRDefault="00B351C5" w:rsidP="00B351C5">
            <w:pPr>
              <w:rPr>
                <w:rFonts w:eastAsia="Times New Roman"/>
                <w:sz w:val="18"/>
                <w:szCs w:val="18"/>
                <w:lang w:eastAsia="hu-HU"/>
              </w:rPr>
            </w:pPr>
            <w:r w:rsidRPr="00D6393F">
              <w:rPr>
                <w:rFonts w:eastAsia="Times New Roman"/>
                <w:sz w:val="18"/>
                <w:szCs w:val="18"/>
                <w:lang w:eastAsia="hu-HU"/>
              </w:rPr>
              <w:t>További műszaki</w:t>
            </w:r>
            <w:r>
              <w:rPr>
                <w:rFonts w:eastAsia="Times New Roman"/>
                <w:sz w:val="18"/>
                <w:szCs w:val="18"/>
                <w:lang w:eastAsia="hu-HU"/>
              </w:rPr>
              <w:t xml:space="preserve"> ismertetés</w:t>
            </w:r>
            <w:r w:rsidRPr="00D6393F">
              <w:rPr>
                <w:rFonts w:eastAsia="Times New Roman"/>
                <w:sz w:val="18"/>
                <w:szCs w:val="18"/>
                <w:lang w:eastAsia="hu-HU"/>
              </w:rPr>
              <w:t xml:space="preserve">: </w:t>
            </w:r>
          </w:p>
          <w:p w:rsidR="00B351C5" w:rsidRPr="00BA1553" w:rsidRDefault="00B351C5" w:rsidP="00B351C5">
            <w:pPr>
              <w:rPr>
                <w:rFonts w:eastAsia="Times New Roman"/>
                <w:sz w:val="18"/>
                <w:szCs w:val="18"/>
                <w:u w:val="single"/>
                <w:lang w:eastAsia="hu-HU"/>
              </w:rPr>
            </w:pPr>
            <w:r>
              <w:rPr>
                <w:rFonts w:eastAsia="Times New Roman"/>
                <w:sz w:val="18"/>
                <w:szCs w:val="18"/>
                <w:u w:val="single"/>
                <w:lang w:eastAsia="hu-HU"/>
              </w:rPr>
              <w:t>szigetelés</w:t>
            </w:r>
            <w:r w:rsidRPr="00BA1553">
              <w:rPr>
                <w:rFonts w:eastAsia="Times New Roman"/>
                <w:sz w:val="18"/>
                <w:szCs w:val="18"/>
                <w:u w:val="single"/>
                <w:lang w:eastAsia="hu-HU"/>
              </w:rPr>
              <w:t>:</w:t>
            </w:r>
          </w:p>
          <w:p w:rsidR="00365745" w:rsidRDefault="00365745" w:rsidP="00365745">
            <w:pPr>
              <w:autoSpaceDE w:val="0"/>
              <w:autoSpaceDN w:val="0"/>
              <w:adjustRightInd w:val="0"/>
              <w:jc w:val="left"/>
              <w:rPr>
                <w:rFonts w:ascii="Arial Narrow" w:hAnsi="Arial Narrow" w:cs="Arial Narrow"/>
                <w:color w:val="000000"/>
                <w:lang w:eastAsia="hu-HU"/>
              </w:rPr>
            </w:pPr>
          </w:p>
          <w:p w:rsidR="006653B7" w:rsidRPr="00365745" w:rsidRDefault="00365745" w:rsidP="00365745">
            <w:pPr>
              <w:autoSpaceDE w:val="0"/>
              <w:autoSpaceDN w:val="0"/>
              <w:adjustRightInd w:val="0"/>
              <w:rPr>
                <w:rFonts w:eastAsia="Times New Roman"/>
                <w:bCs/>
                <w:sz w:val="18"/>
                <w:szCs w:val="18"/>
                <w:lang w:eastAsia="hu-HU"/>
              </w:rPr>
            </w:pPr>
            <w:r w:rsidRPr="00365745">
              <w:rPr>
                <w:rFonts w:eastAsia="Times New Roman"/>
                <w:bCs/>
                <w:sz w:val="18"/>
                <w:szCs w:val="18"/>
                <w:lang w:eastAsia="hu-HU"/>
              </w:rPr>
              <w:t>A meglévő homlokzatra utólag elhelyezett hőszigetelő rendszer kerü</w:t>
            </w:r>
            <w:r>
              <w:rPr>
                <w:rFonts w:eastAsia="Times New Roman"/>
                <w:bCs/>
                <w:sz w:val="18"/>
                <w:szCs w:val="18"/>
                <w:lang w:eastAsia="hu-HU"/>
              </w:rPr>
              <w:t xml:space="preserve">l felrögzítésre. Az alkalmazott </w:t>
            </w:r>
            <w:r w:rsidRPr="00365745">
              <w:rPr>
                <w:rFonts w:eastAsia="Times New Roman"/>
                <w:bCs/>
                <w:sz w:val="18"/>
                <w:szCs w:val="18"/>
                <w:lang w:eastAsia="hu-HU"/>
              </w:rPr>
              <w:t>hőszigetelés 140 mm vastag EPS hőszigetelő tábla. A hőszigeteléssel a nyílászáróknál 3 cm vastagságban fordulunk be, itt csak ragasztással rögzítjük</w:t>
            </w:r>
            <w:r>
              <w:rPr>
                <w:rFonts w:eastAsia="Times New Roman"/>
                <w:bCs/>
                <w:sz w:val="18"/>
                <w:szCs w:val="18"/>
                <w:lang w:eastAsia="hu-HU"/>
              </w:rPr>
              <w:t xml:space="preserve"> </w:t>
            </w:r>
            <w:r w:rsidRPr="00365745">
              <w:rPr>
                <w:rFonts w:eastAsia="Times New Roman"/>
                <w:bCs/>
                <w:sz w:val="18"/>
                <w:szCs w:val="18"/>
                <w:lang w:eastAsia="hu-HU"/>
              </w:rPr>
              <w:t>a hőszigetelést. A megnövekedett ablakpárkányoknál az ablak cseréjével együtt új párkány készül.</w:t>
            </w:r>
            <w:r>
              <w:rPr>
                <w:rFonts w:eastAsia="Times New Roman"/>
                <w:bCs/>
                <w:sz w:val="18"/>
                <w:szCs w:val="18"/>
                <w:lang w:eastAsia="hu-HU"/>
              </w:rPr>
              <w:t xml:space="preserve"> </w:t>
            </w:r>
            <w:r w:rsidRPr="00365745">
              <w:rPr>
                <w:rFonts w:eastAsia="Times New Roman"/>
                <w:bCs/>
                <w:sz w:val="18"/>
                <w:szCs w:val="18"/>
                <w:lang w:eastAsia="hu-HU"/>
              </w:rPr>
              <w:t xml:space="preserve">Lábazati részen (mely a csapóesővel érintett területet, min. 30 cm magasságot jelent) a </w:t>
            </w:r>
            <w:proofErr w:type="spellStart"/>
            <w:r w:rsidRPr="00365745">
              <w:rPr>
                <w:rFonts w:eastAsia="Times New Roman"/>
                <w:bCs/>
                <w:sz w:val="18"/>
                <w:szCs w:val="18"/>
                <w:lang w:eastAsia="hu-HU"/>
              </w:rPr>
              <w:t>dűbelezés</w:t>
            </w:r>
            <w:proofErr w:type="spellEnd"/>
            <w:r>
              <w:rPr>
                <w:rFonts w:eastAsia="Times New Roman"/>
                <w:bCs/>
                <w:sz w:val="18"/>
                <w:szCs w:val="18"/>
                <w:lang w:eastAsia="hu-HU"/>
              </w:rPr>
              <w:t xml:space="preserve"> </w:t>
            </w:r>
            <w:r w:rsidRPr="00365745">
              <w:rPr>
                <w:rFonts w:eastAsia="Times New Roman"/>
                <w:bCs/>
                <w:sz w:val="18"/>
                <w:szCs w:val="18"/>
                <w:lang w:eastAsia="hu-HU"/>
              </w:rPr>
              <w:t>szükségességét egyedi megfontolás szerint, gyártói vélemény alapján kell végezni. A hőszigetelés</w:t>
            </w:r>
            <w:r>
              <w:rPr>
                <w:rFonts w:eastAsia="Times New Roman"/>
                <w:bCs/>
                <w:sz w:val="18"/>
                <w:szCs w:val="18"/>
                <w:lang w:eastAsia="hu-HU"/>
              </w:rPr>
              <w:t xml:space="preserve"> </w:t>
            </w:r>
            <w:r w:rsidRPr="00365745">
              <w:rPr>
                <w:rFonts w:eastAsia="Times New Roman"/>
                <w:bCs/>
                <w:sz w:val="18"/>
                <w:szCs w:val="18"/>
                <w:lang w:eastAsia="hu-HU"/>
              </w:rPr>
              <w:t>anyaga jelen esetben 14 cm vastag XPS zártcellás polisztirol hab hőszigetelő tábla. A táblák</w:t>
            </w:r>
            <w:r>
              <w:rPr>
                <w:rFonts w:eastAsia="Times New Roman"/>
                <w:bCs/>
                <w:sz w:val="18"/>
                <w:szCs w:val="18"/>
                <w:lang w:eastAsia="hu-HU"/>
              </w:rPr>
              <w:t xml:space="preserve"> </w:t>
            </w:r>
            <w:r w:rsidRPr="00365745">
              <w:rPr>
                <w:rFonts w:eastAsia="Times New Roman"/>
                <w:bCs/>
                <w:sz w:val="18"/>
                <w:szCs w:val="18"/>
                <w:lang w:eastAsia="hu-HU"/>
              </w:rPr>
              <w:t>elhelyezése a járdaszinttől szükséges a tervszerinti lábazati magasságig. A ragasztott és</w:t>
            </w:r>
            <w:r>
              <w:rPr>
                <w:rFonts w:eastAsia="Times New Roman"/>
                <w:bCs/>
                <w:sz w:val="18"/>
                <w:szCs w:val="18"/>
                <w:lang w:eastAsia="hu-HU"/>
              </w:rPr>
              <w:t xml:space="preserve"> </w:t>
            </w:r>
            <w:r w:rsidRPr="00365745">
              <w:rPr>
                <w:rFonts w:eastAsia="Times New Roman"/>
                <w:bCs/>
                <w:sz w:val="18"/>
                <w:szCs w:val="18"/>
                <w:lang w:eastAsia="hu-HU"/>
              </w:rPr>
              <w:t xml:space="preserve">mechanikusan is rögzített polisztirol táblákat ragasztóba ágyazott </w:t>
            </w:r>
            <w:r w:rsidRPr="00365745">
              <w:rPr>
                <w:rFonts w:eastAsia="Times New Roman"/>
                <w:bCs/>
                <w:sz w:val="18"/>
                <w:szCs w:val="18"/>
                <w:lang w:eastAsia="hu-HU"/>
              </w:rPr>
              <w:lastRenderedPageBreak/>
              <w:t>üvegszövettel vonják be oly</w:t>
            </w:r>
            <w:r>
              <w:rPr>
                <w:rFonts w:eastAsia="Times New Roman"/>
                <w:bCs/>
                <w:sz w:val="18"/>
                <w:szCs w:val="18"/>
                <w:lang w:eastAsia="hu-HU"/>
              </w:rPr>
              <w:t xml:space="preserve"> </w:t>
            </w:r>
            <w:r w:rsidRPr="00365745">
              <w:rPr>
                <w:rFonts w:eastAsia="Times New Roman"/>
                <w:bCs/>
                <w:sz w:val="18"/>
                <w:szCs w:val="18"/>
                <w:lang w:eastAsia="hu-HU"/>
              </w:rPr>
              <w:t xml:space="preserve">módon, hogy a második </w:t>
            </w:r>
            <w:proofErr w:type="spellStart"/>
            <w:r w:rsidRPr="00365745">
              <w:rPr>
                <w:rFonts w:eastAsia="Times New Roman"/>
                <w:bCs/>
                <w:sz w:val="18"/>
                <w:szCs w:val="18"/>
                <w:lang w:eastAsia="hu-HU"/>
              </w:rPr>
              <w:t>primusz</w:t>
            </w:r>
            <w:proofErr w:type="spellEnd"/>
            <w:r w:rsidRPr="00365745">
              <w:rPr>
                <w:rFonts w:eastAsia="Times New Roman"/>
                <w:bCs/>
                <w:sz w:val="18"/>
                <w:szCs w:val="18"/>
                <w:lang w:eastAsia="hu-HU"/>
              </w:rPr>
              <w:t xml:space="preserve"> réteg az üvegszövetet teljesen elfedje. A lábazat </w:t>
            </w:r>
            <w:proofErr w:type="gramStart"/>
            <w:r w:rsidRPr="00365745">
              <w:rPr>
                <w:rFonts w:eastAsia="Times New Roman"/>
                <w:bCs/>
                <w:sz w:val="18"/>
                <w:szCs w:val="18"/>
                <w:lang w:eastAsia="hu-HU"/>
              </w:rPr>
              <w:t xml:space="preserve">műgyantás </w:t>
            </w:r>
            <w:r>
              <w:rPr>
                <w:rFonts w:eastAsia="Times New Roman"/>
                <w:bCs/>
                <w:sz w:val="18"/>
                <w:szCs w:val="18"/>
                <w:lang w:eastAsia="hu-HU"/>
              </w:rPr>
              <w:t xml:space="preserve"> </w:t>
            </w:r>
            <w:r w:rsidRPr="00365745">
              <w:rPr>
                <w:rFonts w:eastAsia="Times New Roman"/>
                <w:bCs/>
                <w:sz w:val="18"/>
                <w:szCs w:val="18"/>
                <w:lang w:eastAsia="hu-HU"/>
              </w:rPr>
              <w:t>színvakolat</w:t>
            </w:r>
            <w:proofErr w:type="gramEnd"/>
            <w:r w:rsidRPr="00365745">
              <w:rPr>
                <w:rFonts w:eastAsia="Times New Roman"/>
                <w:bCs/>
                <w:sz w:val="18"/>
                <w:szCs w:val="18"/>
                <w:lang w:eastAsia="hu-HU"/>
              </w:rPr>
              <w:t xml:space="preserve"> fedést kap.</w:t>
            </w:r>
            <w:r>
              <w:rPr>
                <w:rFonts w:eastAsia="Times New Roman"/>
                <w:bCs/>
                <w:sz w:val="18"/>
                <w:szCs w:val="18"/>
                <w:lang w:eastAsia="hu-HU"/>
              </w:rPr>
              <w:t xml:space="preserve"> </w:t>
            </w:r>
            <w:r w:rsidRPr="00365745">
              <w:rPr>
                <w:rFonts w:eastAsia="Times New Roman"/>
                <w:bCs/>
                <w:sz w:val="18"/>
                <w:szCs w:val="18"/>
                <w:lang w:eastAsia="hu-HU"/>
              </w:rPr>
              <w:t xml:space="preserve">Javasolt típus: </w:t>
            </w:r>
            <w:proofErr w:type="spellStart"/>
            <w:r w:rsidRPr="00365745">
              <w:rPr>
                <w:rFonts w:eastAsia="Times New Roman"/>
                <w:bCs/>
                <w:sz w:val="18"/>
                <w:szCs w:val="18"/>
                <w:lang w:eastAsia="hu-HU"/>
              </w:rPr>
              <w:t>jub</w:t>
            </w:r>
            <w:proofErr w:type="spellEnd"/>
            <w:r w:rsidRPr="00365745">
              <w:rPr>
                <w:rFonts w:eastAsia="Times New Roman"/>
                <w:bCs/>
                <w:sz w:val="18"/>
                <w:szCs w:val="18"/>
                <w:lang w:eastAsia="hu-HU"/>
              </w:rPr>
              <w:t xml:space="preserve"> plus fagyálló lábazati hőszigetelő rendszer vagy ezzel egyenértékű rendszer.</w:t>
            </w:r>
            <w:r>
              <w:rPr>
                <w:rFonts w:eastAsia="Times New Roman"/>
                <w:bCs/>
                <w:sz w:val="18"/>
                <w:szCs w:val="18"/>
                <w:lang w:eastAsia="hu-HU"/>
              </w:rPr>
              <w:t xml:space="preserve"> </w:t>
            </w:r>
            <w:r w:rsidRPr="00365745">
              <w:rPr>
                <w:rFonts w:eastAsia="Times New Roman"/>
                <w:bCs/>
                <w:sz w:val="18"/>
                <w:szCs w:val="18"/>
                <w:lang w:eastAsia="hu-HU"/>
              </w:rPr>
              <w:t>Lábazati hőszigetelő rendszert csak indítóprofil felhasználásával lehet indítani. A homlokzati</w:t>
            </w:r>
            <w:r>
              <w:rPr>
                <w:rFonts w:eastAsia="Times New Roman"/>
                <w:bCs/>
                <w:sz w:val="18"/>
                <w:szCs w:val="18"/>
                <w:lang w:eastAsia="hu-HU"/>
              </w:rPr>
              <w:t xml:space="preserve"> h</w:t>
            </w:r>
            <w:r w:rsidRPr="00365745">
              <w:rPr>
                <w:rFonts w:eastAsia="Times New Roman"/>
                <w:bCs/>
                <w:sz w:val="18"/>
                <w:szCs w:val="18"/>
                <w:lang w:eastAsia="hu-HU"/>
              </w:rPr>
              <w:t>őszigetelési rendszerre gyártói rendszergaranciát kell beszerezni a kivitelezés befejeztével.</w:t>
            </w:r>
          </w:p>
          <w:p w:rsidR="00365745" w:rsidRDefault="00365745" w:rsidP="00365745">
            <w:pPr>
              <w:rPr>
                <w:rFonts w:eastAsia="Times New Roman"/>
                <w:sz w:val="18"/>
                <w:szCs w:val="18"/>
                <w:lang w:eastAsia="hu-HU"/>
              </w:rPr>
            </w:pPr>
            <w:r w:rsidRPr="00BA1553">
              <w:rPr>
                <w:rFonts w:eastAsia="Times New Roman"/>
                <w:sz w:val="18"/>
                <w:szCs w:val="18"/>
                <w:u w:val="single"/>
                <w:lang w:eastAsia="hu-HU"/>
              </w:rPr>
              <w:t>gépészet</w:t>
            </w:r>
          </w:p>
          <w:p w:rsidR="00365745" w:rsidRDefault="00365745" w:rsidP="00365745">
            <w:pPr>
              <w:autoSpaceDE w:val="0"/>
              <w:autoSpaceDN w:val="0"/>
              <w:adjustRightInd w:val="0"/>
              <w:rPr>
                <w:rFonts w:eastAsia="Times New Roman"/>
                <w:bCs/>
                <w:sz w:val="18"/>
                <w:szCs w:val="18"/>
                <w:lang w:eastAsia="hu-HU"/>
              </w:rPr>
            </w:pPr>
            <w:r w:rsidRPr="00365745">
              <w:rPr>
                <w:rFonts w:eastAsia="Times New Roman"/>
                <w:bCs/>
                <w:sz w:val="18"/>
                <w:szCs w:val="18"/>
                <w:lang w:eastAsia="hu-HU"/>
              </w:rPr>
              <w:t xml:space="preserve">Meglévő épület, amely rendelkezik csatlakozó vezetékkel. A létesítményt a kazánházban elhelyezett </w:t>
            </w:r>
            <w:proofErr w:type="gramStart"/>
            <w:r w:rsidRPr="00365745">
              <w:rPr>
                <w:rFonts w:eastAsia="Times New Roman"/>
                <w:bCs/>
                <w:sz w:val="18"/>
                <w:szCs w:val="18"/>
                <w:lang w:eastAsia="hu-HU"/>
              </w:rPr>
              <w:t>földgáz tüzelésű</w:t>
            </w:r>
            <w:proofErr w:type="gramEnd"/>
            <w:r w:rsidRPr="00365745">
              <w:rPr>
                <w:rFonts w:eastAsia="Times New Roman"/>
                <w:bCs/>
                <w:sz w:val="18"/>
                <w:szCs w:val="18"/>
                <w:lang w:eastAsia="hu-HU"/>
              </w:rPr>
              <w:t xml:space="preserve"> kéménybe álló gázkazánok szolgálják ki, melyeket – a HMV tárolót indirekt módon fűtő</w:t>
            </w:r>
            <w:r>
              <w:rPr>
                <w:rFonts w:eastAsia="Times New Roman"/>
                <w:bCs/>
                <w:sz w:val="18"/>
                <w:szCs w:val="18"/>
                <w:lang w:eastAsia="hu-HU"/>
              </w:rPr>
              <w:t xml:space="preserve"> </w:t>
            </w:r>
            <w:r w:rsidRPr="00365745">
              <w:rPr>
                <w:rFonts w:eastAsia="Times New Roman"/>
                <w:bCs/>
                <w:sz w:val="18"/>
                <w:szCs w:val="18"/>
                <w:lang w:eastAsia="hu-HU"/>
              </w:rPr>
              <w:t xml:space="preserve">meglévő BERETTA CIAO </w:t>
            </w:r>
            <w:proofErr w:type="spellStart"/>
            <w:r w:rsidRPr="00365745">
              <w:rPr>
                <w:rFonts w:eastAsia="Times New Roman"/>
                <w:bCs/>
                <w:sz w:val="18"/>
                <w:szCs w:val="18"/>
                <w:lang w:eastAsia="hu-HU"/>
              </w:rPr>
              <w:t>falikazán</w:t>
            </w:r>
            <w:proofErr w:type="spellEnd"/>
            <w:r w:rsidRPr="00365745">
              <w:rPr>
                <w:rFonts w:eastAsia="Times New Roman"/>
                <w:bCs/>
                <w:sz w:val="18"/>
                <w:szCs w:val="18"/>
                <w:lang w:eastAsia="hu-HU"/>
              </w:rPr>
              <w:t xml:space="preserve"> kivételével – kisebb teljesítményű és gázfogyasztású, modern</w:t>
            </w:r>
            <w:r>
              <w:rPr>
                <w:rFonts w:eastAsia="Times New Roman"/>
                <w:bCs/>
                <w:sz w:val="18"/>
                <w:szCs w:val="18"/>
                <w:lang w:eastAsia="hu-HU"/>
              </w:rPr>
              <w:t xml:space="preserve"> </w:t>
            </w:r>
            <w:r w:rsidRPr="00365745">
              <w:rPr>
                <w:rFonts w:eastAsia="Times New Roman"/>
                <w:bCs/>
                <w:sz w:val="18"/>
                <w:szCs w:val="18"/>
                <w:lang w:eastAsia="hu-HU"/>
              </w:rPr>
              <w:t>kondenzációs fali berendezésekre kívánnak lecserélni. A melegítő konyhában elhelyezett gáztűzhely és</w:t>
            </w:r>
            <w:r>
              <w:rPr>
                <w:rFonts w:eastAsia="Times New Roman"/>
                <w:bCs/>
                <w:sz w:val="18"/>
                <w:szCs w:val="18"/>
                <w:lang w:eastAsia="hu-HU"/>
              </w:rPr>
              <w:t xml:space="preserve"> </w:t>
            </w:r>
            <w:r w:rsidRPr="00365745">
              <w:rPr>
                <w:rFonts w:eastAsia="Times New Roman"/>
                <w:bCs/>
                <w:sz w:val="18"/>
                <w:szCs w:val="18"/>
                <w:lang w:eastAsia="hu-HU"/>
              </w:rPr>
              <w:t>csatlakozó ágvezeték elbontásra kerül. Az átalakítás keretein belül a meglévő ROMBACH</w:t>
            </w:r>
            <w:r>
              <w:rPr>
                <w:rFonts w:eastAsia="Times New Roman"/>
                <w:bCs/>
                <w:sz w:val="18"/>
                <w:szCs w:val="18"/>
                <w:lang w:eastAsia="hu-HU"/>
              </w:rPr>
              <w:t xml:space="preserve"> </w:t>
            </w:r>
            <w:r w:rsidRPr="00365745">
              <w:rPr>
                <w:rFonts w:eastAsia="Times New Roman"/>
                <w:bCs/>
                <w:sz w:val="18"/>
                <w:szCs w:val="18"/>
                <w:lang w:eastAsia="hu-HU"/>
              </w:rPr>
              <w:t>nyomásszabályozót lecserélik, az öltöző helyiségben a meglévő G-16 gázmérő helyére pedig új G-10</w:t>
            </w:r>
            <w:r>
              <w:rPr>
                <w:rFonts w:eastAsia="Times New Roman"/>
                <w:bCs/>
                <w:sz w:val="18"/>
                <w:szCs w:val="18"/>
                <w:lang w:eastAsia="hu-HU"/>
              </w:rPr>
              <w:t xml:space="preserve"> </w:t>
            </w:r>
            <w:r w:rsidRPr="00365745">
              <w:rPr>
                <w:rFonts w:eastAsia="Times New Roman"/>
                <w:bCs/>
                <w:sz w:val="18"/>
                <w:szCs w:val="18"/>
                <w:lang w:eastAsia="hu-HU"/>
              </w:rPr>
              <w:t>mérőhely létesül.</w:t>
            </w:r>
          </w:p>
          <w:p w:rsidR="00365745" w:rsidRPr="00B35799" w:rsidRDefault="00365745" w:rsidP="00365745">
            <w:pPr>
              <w:autoSpaceDE w:val="0"/>
              <w:autoSpaceDN w:val="0"/>
              <w:adjustRightInd w:val="0"/>
              <w:rPr>
                <w:rFonts w:eastAsia="Times New Roman"/>
                <w:bCs/>
                <w:sz w:val="18"/>
                <w:szCs w:val="18"/>
                <w:u w:val="single"/>
                <w:lang w:eastAsia="hu-HU"/>
              </w:rPr>
            </w:pPr>
            <w:proofErr w:type="spellStart"/>
            <w:r w:rsidRPr="00E8459A">
              <w:rPr>
                <w:rFonts w:eastAsia="Times New Roman"/>
                <w:bCs/>
                <w:sz w:val="18"/>
                <w:szCs w:val="18"/>
                <w:u w:val="single"/>
                <w:lang w:eastAsia="hu-HU"/>
              </w:rPr>
              <w:t>Épületvillamossság</w:t>
            </w:r>
            <w:proofErr w:type="spellEnd"/>
            <w:r w:rsidRPr="00E8459A">
              <w:rPr>
                <w:rFonts w:eastAsia="Times New Roman"/>
                <w:bCs/>
                <w:sz w:val="18"/>
                <w:szCs w:val="18"/>
                <w:u w:val="single"/>
                <w:lang w:eastAsia="hu-HU"/>
              </w:rPr>
              <w:t>:</w:t>
            </w:r>
            <w:r w:rsidRPr="00365745">
              <w:rPr>
                <w:rFonts w:eastAsia="Times New Roman"/>
                <w:bCs/>
                <w:sz w:val="18"/>
                <w:szCs w:val="18"/>
                <w:lang w:eastAsia="hu-HU"/>
              </w:rPr>
              <w:t xml:space="preserve"> villamosság korszerűsítése</w:t>
            </w:r>
            <w:r>
              <w:rPr>
                <w:rFonts w:eastAsia="Times New Roman"/>
                <w:bCs/>
                <w:sz w:val="18"/>
                <w:szCs w:val="18"/>
                <w:lang w:eastAsia="hu-HU"/>
              </w:rPr>
              <w:t xml:space="preserve"> fog megvalósulni. A foglalkoztatókban és egyes közlekedő </w:t>
            </w:r>
            <w:proofErr w:type="spellStart"/>
            <w:r>
              <w:rPr>
                <w:rFonts w:eastAsia="Times New Roman"/>
                <w:bCs/>
                <w:sz w:val="18"/>
                <w:szCs w:val="18"/>
                <w:lang w:eastAsia="hu-HU"/>
              </w:rPr>
              <w:t>ill</w:t>
            </w:r>
            <w:proofErr w:type="spellEnd"/>
            <w:r>
              <w:rPr>
                <w:rFonts w:eastAsia="Times New Roman"/>
                <w:bCs/>
                <w:sz w:val="18"/>
                <w:szCs w:val="18"/>
                <w:lang w:eastAsia="hu-HU"/>
              </w:rPr>
              <w:t xml:space="preserve"> általános célú terekben rendkívül elavult 3x60w-os műanyag </w:t>
            </w:r>
            <w:proofErr w:type="spellStart"/>
            <w:r>
              <w:rPr>
                <w:rFonts w:eastAsia="Times New Roman"/>
                <w:bCs/>
                <w:sz w:val="18"/>
                <w:szCs w:val="18"/>
                <w:lang w:eastAsia="hu-HU"/>
              </w:rPr>
              <w:t>opálbúrás</w:t>
            </w:r>
            <w:proofErr w:type="spellEnd"/>
            <w:r>
              <w:rPr>
                <w:rFonts w:eastAsia="Times New Roman"/>
                <w:bCs/>
                <w:sz w:val="18"/>
                <w:szCs w:val="18"/>
                <w:lang w:eastAsia="hu-HU"/>
              </w:rPr>
              <w:t xml:space="preserve"> izzós lámpatestek találhatóak. Az építészeti alaprajz felhasználásával készítettük el a pályázati dokumentációhoz szükséges világításméretezést és lámpatestek kiosztását. A foglalkoztatókba, irodákba, általános célú helyiségekben LED panelek beépítését, míg közlekedő terekben ugyancsak állmennyezetbe süllyesztett LED mélysugárzók beépítését tervezzük. A nedves, párás környezetben az adott felszerelési helyeknek megfelelő védettségű fokozatú por és </w:t>
            </w:r>
            <w:proofErr w:type="spellStart"/>
            <w:r>
              <w:rPr>
                <w:rFonts w:eastAsia="Times New Roman"/>
                <w:bCs/>
                <w:sz w:val="18"/>
                <w:szCs w:val="18"/>
                <w:lang w:eastAsia="hu-HU"/>
              </w:rPr>
              <w:t>páramates</w:t>
            </w:r>
            <w:proofErr w:type="spellEnd"/>
            <w:r>
              <w:rPr>
                <w:rFonts w:eastAsia="Times New Roman"/>
                <w:bCs/>
                <w:sz w:val="18"/>
                <w:szCs w:val="18"/>
                <w:lang w:eastAsia="hu-HU"/>
              </w:rPr>
              <w:t xml:space="preserve"> armatúrák </w:t>
            </w:r>
            <w:r w:rsidRPr="00B35799">
              <w:rPr>
                <w:rFonts w:eastAsia="Times New Roman"/>
                <w:bCs/>
                <w:sz w:val="18"/>
                <w:szCs w:val="18"/>
                <w:lang w:eastAsia="hu-HU"/>
              </w:rPr>
              <w:t xml:space="preserve">beépítésével számoltunk. </w:t>
            </w:r>
          </w:p>
          <w:p w:rsidR="00365745" w:rsidRPr="00B35799" w:rsidRDefault="00365745" w:rsidP="00365745">
            <w:pPr>
              <w:autoSpaceDE w:val="0"/>
              <w:autoSpaceDN w:val="0"/>
              <w:adjustRightInd w:val="0"/>
              <w:rPr>
                <w:rFonts w:eastAsia="Times New Roman"/>
                <w:bCs/>
                <w:sz w:val="18"/>
                <w:szCs w:val="18"/>
                <w:lang w:eastAsia="hu-HU"/>
              </w:rPr>
            </w:pPr>
          </w:p>
          <w:p w:rsidR="006653B7" w:rsidRPr="00B35799" w:rsidRDefault="006653B7" w:rsidP="006653B7">
            <w:pPr>
              <w:autoSpaceDE w:val="0"/>
              <w:autoSpaceDN w:val="0"/>
              <w:adjustRightInd w:val="0"/>
              <w:rPr>
                <w:sz w:val="18"/>
                <w:szCs w:val="18"/>
                <w:lang w:eastAsia="hu-HU"/>
              </w:rPr>
            </w:pPr>
            <w:r w:rsidRPr="00B35799">
              <w:rPr>
                <w:sz w:val="18"/>
                <w:szCs w:val="18"/>
                <w:lang w:eastAsia="hu-HU"/>
              </w:rPr>
              <w:t>A beruházás építési engedélyhez nem kötött építési tevékenységeket tartalmaz.</w:t>
            </w:r>
          </w:p>
          <w:p w:rsidR="001661DA" w:rsidRPr="00A527BA" w:rsidRDefault="001661DA" w:rsidP="001661DA">
            <w:pPr>
              <w:autoSpaceDE w:val="0"/>
              <w:autoSpaceDN w:val="0"/>
              <w:adjustRightInd w:val="0"/>
              <w:rPr>
                <w:color w:val="FF0000"/>
                <w:sz w:val="18"/>
                <w:szCs w:val="18"/>
                <w:lang w:eastAsia="hu-HU"/>
              </w:rPr>
            </w:pPr>
          </w:p>
          <w:p w:rsidR="001661DA" w:rsidRDefault="001661DA" w:rsidP="001661DA">
            <w:pPr>
              <w:rPr>
                <w:rFonts w:eastAsia="Times New Roman"/>
                <w:b/>
                <w:bCs/>
                <w:sz w:val="18"/>
                <w:szCs w:val="18"/>
                <w:lang w:eastAsia="hu-HU"/>
              </w:rPr>
            </w:pPr>
            <w:r>
              <w:rPr>
                <w:rFonts w:eastAsia="Times New Roman"/>
                <w:b/>
                <w:bCs/>
                <w:sz w:val="18"/>
                <w:szCs w:val="18"/>
                <w:lang w:eastAsia="hu-HU"/>
              </w:rPr>
              <w:t>A</w:t>
            </w:r>
            <w:r w:rsidRPr="006E0CD0">
              <w:rPr>
                <w:rFonts w:eastAsia="Times New Roman"/>
                <w:b/>
                <w:bCs/>
                <w:sz w:val="18"/>
                <w:szCs w:val="18"/>
                <w:lang w:eastAsia="hu-HU"/>
              </w:rPr>
              <w:t xml:space="preserve">z építési beruházáshoz kapcsolódó </w:t>
            </w:r>
            <w:r>
              <w:rPr>
                <w:rFonts w:eastAsia="Times New Roman"/>
                <w:b/>
                <w:bCs/>
                <w:sz w:val="18"/>
                <w:szCs w:val="18"/>
                <w:lang w:eastAsia="hu-HU"/>
              </w:rPr>
              <w:t xml:space="preserve">további </w:t>
            </w:r>
            <w:r w:rsidRPr="006E0CD0">
              <w:rPr>
                <w:rFonts w:eastAsia="Times New Roman"/>
                <w:b/>
                <w:bCs/>
                <w:sz w:val="18"/>
                <w:szCs w:val="18"/>
                <w:lang w:eastAsia="hu-HU"/>
              </w:rPr>
              <w:t>részletes leírást a műszaki leírás, illetve a költségvetés tartalmazza.</w:t>
            </w:r>
          </w:p>
          <w:p w:rsidR="001661DA" w:rsidRPr="00F25D33" w:rsidRDefault="001661DA" w:rsidP="001661DA">
            <w:pPr>
              <w:rPr>
                <w:sz w:val="18"/>
              </w:rPr>
            </w:pPr>
          </w:p>
          <w:p w:rsidR="001661DA" w:rsidRPr="00F31610" w:rsidRDefault="001661DA" w:rsidP="001661DA">
            <w:pPr>
              <w:spacing w:before="120" w:after="120"/>
              <w:jc w:val="left"/>
              <w:rPr>
                <w:rFonts w:eastAsia="Times New Roman"/>
                <w:lang w:eastAsia="hu-HU"/>
              </w:rPr>
            </w:pPr>
            <w:r w:rsidRPr="00F31610">
              <w:rPr>
                <w:rFonts w:eastAsia="Times New Roman"/>
                <w:i/>
                <w:iCs/>
                <w:sz w:val="18"/>
                <w:szCs w:val="18"/>
                <w:lang w:eastAsia="hu-HU"/>
              </w:rPr>
              <w:t xml:space="preserve"> (az építési beruházás, árubeszerzés vagy szolgáltatás jellege és mennyisége, illetve az igények és követelmények meghatározása)</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lastRenderedPageBreak/>
              <w:t>II.2.5) Értékelési szempontok</w:t>
            </w:r>
          </w:p>
          <w:p w:rsidR="001661DA" w:rsidRPr="002E361F" w:rsidRDefault="001661DA" w:rsidP="001661DA">
            <w:pPr>
              <w:spacing w:before="120" w:after="120"/>
              <w:jc w:val="left"/>
              <w:rPr>
                <w:rFonts w:eastAsia="Times New Roman"/>
                <w:lang w:eastAsia="hu-HU"/>
              </w:rPr>
            </w:pPr>
            <w:r w:rsidRPr="002E361F">
              <w:rPr>
                <w:rFonts w:ascii="Wingdings" w:eastAsia="Times New Roman" w:hAnsi="Wingdings"/>
                <w:sz w:val="18"/>
                <w:szCs w:val="18"/>
                <w:lang w:eastAsia="hu-HU"/>
              </w:rPr>
              <w:t></w:t>
            </w:r>
            <w:r w:rsidRPr="002E361F">
              <w:rPr>
                <w:rFonts w:eastAsia="Times New Roman"/>
                <w:sz w:val="18"/>
                <w:szCs w:val="18"/>
                <w:lang w:eastAsia="hu-HU"/>
              </w:rPr>
              <w:t xml:space="preserve"> Az alábbi értékelési szempontok</w:t>
            </w:r>
          </w:p>
          <w:p w:rsidR="001661DA" w:rsidRPr="00376A55" w:rsidRDefault="001661DA" w:rsidP="001661DA">
            <w:pPr>
              <w:spacing w:before="120" w:after="120"/>
              <w:ind w:left="180"/>
              <w:jc w:val="left"/>
              <w:rPr>
                <w:rFonts w:eastAsia="Times New Roman"/>
                <w:lang w:eastAsia="hu-HU"/>
              </w:rPr>
            </w:pPr>
            <w:r w:rsidRPr="002E361F">
              <w:rPr>
                <w:rFonts w:ascii="Webdings" w:eastAsia="Times New Roman" w:hAnsi="Webdings"/>
                <w:sz w:val="18"/>
                <w:szCs w:val="18"/>
                <w:lang w:eastAsia="hu-HU"/>
              </w:rPr>
              <w:t></w:t>
            </w:r>
            <w:r w:rsidRPr="002E361F">
              <w:rPr>
                <w:rFonts w:eastAsia="Times New Roman"/>
                <w:sz w:val="18"/>
                <w:szCs w:val="18"/>
                <w:lang w:eastAsia="hu-HU"/>
              </w:rPr>
              <w:t xml:space="preserve"> Minőségi szempont – Megnevezés: </w:t>
            </w:r>
            <w:r w:rsidRPr="00376A55">
              <w:rPr>
                <w:rFonts w:eastAsia="Times New Roman"/>
                <w:b/>
                <w:sz w:val="18"/>
                <w:szCs w:val="18"/>
                <w:lang w:eastAsia="hu-HU"/>
              </w:rPr>
              <w:t>Jótállás időtartama hónapban (12-36 hónap)</w:t>
            </w:r>
            <w:r w:rsidRPr="00376A55">
              <w:rPr>
                <w:rFonts w:eastAsia="Times New Roman"/>
                <w:sz w:val="18"/>
                <w:szCs w:val="18"/>
                <w:lang w:eastAsia="hu-HU"/>
              </w:rPr>
              <w:t xml:space="preserve">/ Súlyszám: </w:t>
            </w:r>
            <w:r>
              <w:rPr>
                <w:rFonts w:eastAsia="Times New Roman"/>
                <w:b/>
                <w:sz w:val="18"/>
                <w:szCs w:val="18"/>
                <w:lang w:eastAsia="hu-HU"/>
              </w:rPr>
              <w:t>3</w:t>
            </w:r>
            <w:r w:rsidRPr="00376A55">
              <w:rPr>
                <w:rFonts w:eastAsia="Times New Roman"/>
                <w:b/>
                <w:sz w:val="18"/>
                <w:szCs w:val="18"/>
                <w:lang w:eastAsia="hu-HU"/>
              </w:rPr>
              <w:t>0</w:t>
            </w:r>
            <w:r w:rsidRPr="00376A55">
              <w:rPr>
                <w:rFonts w:eastAsia="Times New Roman"/>
                <w:sz w:val="18"/>
                <w:szCs w:val="18"/>
                <w:lang w:eastAsia="hu-HU"/>
              </w:rPr>
              <w:t xml:space="preserve"> </w:t>
            </w:r>
            <w:r w:rsidRPr="00376A55">
              <w:rPr>
                <w:rFonts w:eastAsia="Times New Roman"/>
                <w:sz w:val="18"/>
                <w:szCs w:val="18"/>
                <w:vertAlign w:val="superscript"/>
                <w:lang w:eastAsia="hu-HU"/>
              </w:rPr>
              <w:t>1 2 20</w:t>
            </w:r>
          </w:p>
          <w:p w:rsidR="001661DA" w:rsidRPr="00376A55" w:rsidRDefault="001661DA" w:rsidP="001661DA">
            <w:pPr>
              <w:spacing w:before="120" w:after="120"/>
              <w:ind w:left="180"/>
              <w:jc w:val="left"/>
              <w:rPr>
                <w:rFonts w:eastAsia="Times New Roman"/>
                <w:lang w:eastAsia="hu-HU"/>
              </w:rPr>
            </w:pPr>
            <w:r w:rsidRPr="00376A55">
              <w:rPr>
                <w:rFonts w:ascii="Wingdings" w:eastAsia="Times New Roman" w:hAnsi="Wingdings"/>
                <w:sz w:val="18"/>
                <w:szCs w:val="18"/>
                <w:lang w:eastAsia="hu-HU"/>
              </w:rPr>
              <w:t></w:t>
            </w:r>
            <w:r w:rsidRPr="00376A55">
              <w:rPr>
                <w:rFonts w:eastAsia="Times New Roman"/>
                <w:sz w:val="18"/>
                <w:szCs w:val="18"/>
                <w:lang w:eastAsia="hu-HU"/>
              </w:rPr>
              <w:t xml:space="preserve"> Költség szempont – Megnevezés: / Súlyszám: </w:t>
            </w:r>
            <w:r w:rsidRPr="00376A55">
              <w:rPr>
                <w:rFonts w:eastAsia="Times New Roman"/>
                <w:sz w:val="18"/>
                <w:szCs w:val="18"/>
                <w:vertAlign w:val="superscript"/>
                <w:lang w:eastAsia="hu-HU"/>
              </w:rPr>
              <w:t>1 20</w:t>
            </w:r>
          </w:p>
          <w:p w:rsidR="001661DA" w:rsidRPr="00F31610" w:rsidRDefault="001661DA" w:rsidP="001661DA">
            <w:pPr>
              <w:spacing w:before="120" w:after="120"/>
              <w:ind w:left="180"/>
              <w:jc w:val="left"/>
              <w:rPr>
                <w:rFonts w:eastAsia="Times New Roman"/>
                <w:lang w:eastAsia="hu-HU"/>
              </w:rPr>
            </w:pPr>
            <w:r w:rsidRPr="00376A55">
              <w:rPr>
                <w:rFonts w:ascii="Wingdings" w:eastAsia="Times New Roman" w:hAnsi="Wingdings"/>
                <w:sz w:val="18"/>
                <w:szCs w:val="18"/>
                <w:lang w:eastAsia="hu-HU"/>
              </w:rPr>
              <w:t></w:t>
            </w:r>
            <w:r w:rsidRPr="00376A55">
              <w:rPr>
                <w:rFonts w:eastAsia="Times New Roman"/>
                <w:sz w:val="18"/>
                <w:szCs w:val="18"/>
                <w:lang w:eastAsia="hu-HU"/>
              </w:rPr>
              <w:t xml:space="preserve">Ár szempont – Megnevezés: </w:t>
            </w:r>
            <w:r w:rsidRPr="00376A55">
              <w:rPr>
                <w:rFonts w:eastAsia="Times New Roman"/>
                <w:b/>
                <w:sz w:val="18"/>
                <w:szCs w:val="18"/>
                <w:lang w:eastAsia="hu-HU"/>
              </w:rPr>
              <w:t>Egyösszegű nettó ajánlati ár Ft-ban</w:t>
            </w:r>
            <w:r w:rsidRPr="00376A55">
              <w:rPr>
                <w:rFonts w:eastAsia="Times New Roman"/>
                <w:sz w:val="18"/>
                <w:szCs w:val="18"/>
                <w:lang w:eastAsia="hu-HU"/>
              </w:rPr>
              <w:t xml:space="preserve"> / Súlyszám: </w:t>
            </w:r>
            <w:r>
              <w:rPr>
                <w:rFonts w:eastAsia="Times New Roman"/>
                <w:b/>
                <w:sz w:val="18"/>
                <w:szCs w:val="18"/>
                <w:lang w:eastAsia="hu-HU"/>
              </w:rPr>
              <w:t>7</w:t>
            </w:r>
            <w:r w:rsidRPr="00376A55">
              <w:rPr>
                <w:rFonts w:eastAsia="Times New Roman"/>
                <w:b/>
                <w:sz w:val="18"/>
                <w:szCs w:val="18"/>
                <w:lang w:eastAsia="hu-HU"/>
              </w:rPr>
              <w:t>0</w:t>
            </w:r>
            <w:r>
              <w:rPr>
                <w:rFonts w:eastAsia="Times New Roman"/>
                <w:sz w:val="18"/>
                <w:szCs w:val="18"/>
                <w:lang w:eastAsia="hu-HU"/>
              </w:rPr>
              <w:t xml:space="preserve"> </w:t>
            </w:r>
            <w:r w:rsidRPr="002E361F">
              <w:rPr>
                <w:rFonts w:eastAsia="Times New Roman"/>
                <w:sz w:val="18"/>
                <w:szCs w:val="18"/>
                <w:vertAlign w:val="superscript"/>
                <w:lang w:eastAsia="hu-HU"/>
              </w:rPr>
              <w:t>21</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 xml:space="preserve">II.2.6) Becsült érték: </w:t>
            </w:r>
            <w:r w:rsidRPr="00F31610">
              <w:rPr>
                <w:rFonts w:eastAsia="Times New Roman"/>
                <w:sz w:val="18"/>
                <w:szCs w:val="18"/>
                <w:vertAlign w:val="superscript"/>
                <w:lang w:eastAsia="hu-HU"/>
              </w:rPr>
              <w:t>2</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Érték ÁFA nélkül</w:t>
            </w:r>
            <w:r w:rsidRPr="009A3168">
              <w:rPr>
                <w:rFonts w:eastAsia="Times New Roman"/>
                <w:sz w:val="18"/>
                <w:szCs w:val="18"/>
                <w:lang w:eastAsia="hu-HU"/>
              </w:rPr>
              <w:t xml:space="preserve">: </w:t>
            </w:r>
            <w:r w:rsidR="008608E5">
              <w:rPr>
                <w:rFonts w:eastAsia="Times New Roman"/>
                <w:b/>
                <w:sz w:val="18"/>
                <w:szCs w:val="18"/>
                <w:lang w:eastAsia="hu-HU"/>
              </w:rPr>
              <w:t>48.228.</w:t>
            </w:r>
            <w:r w:rsidR="008608E5" w:rsidRPr="008608E5">
              <w:rPr>
                <w:rFonts w:eastAsia="Times New Roman"/>
                <w:b/>
                <w:sz w:val="18"/>
                <w:szCs w:val="18"/>
                <w:lang w:eastAsia="hu-HU"/>
              </w:rPr>
              <w:t>863</w:t>
            </w:r>
            <w:r w:rsidR="008608E5">
              <w:rPr>
                <w:rFonts w:eastAsia="Times New Roman"/>
                <w:b/>
                <w:sz w:val="18"/>
                <w:szCs w:val="18"/>
                <w:lang w:eastAsia="hu-HU"/>
              </w:rPr>
              <w:t>.-</w:t>
            </w:r>
            <w:r>
              <w:rPr>
                <w:rFonts w:eastAsia="Times New Roman"/>
                <w:b/>
                <w:sz w:val="18"/>
                <w:szCs w:val="18"/>
                <w:lang w:eastAsia="hu-HU"/>
              </w:rPr>
              <w:t xml:space="preserve"> </w:t>
            </w:r>
            <w:r w:rsidRPr="00F31610">
              <w:rPr>
                <w:rFonts w:eastAsia="Times New Roman"/>
                <w:sz w:val="18"/>
                <w:szCs w:val="18"/>
                <w:lang w:eastAsia="hu-HU"/>
              </w:rPr>
              <w:t xml:space="preserve">Pénznem: </w:t>
            </w:r>
            <w:r w:rsidRPr="00A23EDE">
              <w:rPr>
                <w:rFonts w:eastAsia="Times New Roman"/>
                <w:b/>
                <w:sz w:val="18"/>
                <w:szCs w:val="18"/>
                <w:lang w:eastAsia="hu-HU"/>
              </w:rPr>
              <w:t>HUF</w:t>
            </w:r>
          </w:p>
          <w:p w:rsidR="001661DA" w:rsidRPr="00F31610" w:rsidRDefault="001661DA" w:rsidP="001661DA">
            <w:pPr>
              <w:spacing w:before="120" w:after="120"/>
              <w:jc w:val="left"/>
              <w:rPr>
                <w:rFonts w:eastAsia="Times New Roman"/>
                <w:lang w:eastAsia="hu-HU"/>
              </w:rPr>
            </w:pPr>
            <w:r w:rsidRPr="00F31610">
              <w:rPr>
                <w:rFonts w:eastAsia="Times New Roman"/>
                <w:i/>
                <w:iCs/>
                <w:sz w:val="18"/>
                <w:szCs w:val="18"/>
                <w:lang w:eastAsia="hu-HU"/>
              </w:rPr>
              <w:t>(</w:t>
            </w:r>
            <w:proofErr w:type="spellStart"/>
            <w:r w:rsidRPr="00F31610">
              <w:rPr>
                <w:rFonts w:eastAsia="Times New Roman"/>
                <w:i/>
                <w:iCs/>
                <w:sz w:val="18"/>
                <w:szCs w:val="18"/>
                <w:lang w:eastAsia="hu-HU"/>
              </w:rPr>
              <w:t>keretmegállapodás</w:t>
            </w:r>
            <w:proofErr w:type="spellEnd"/>
            <w:r w:rsidRPr="00F31610">
              <w:rPr>
                <w:rFonts w:eastAsia="Times New Roman"/>
                <w:i/>
                <w:iCs/>
                <w:sz w:val="18"/>
                <w:szCs w:val="18"/>
                <w:lang w:eastAsia="hu-HU"/>
              </w:rPr>
              <w:t xml:space="preserve"> vagy dinamikus beszerzési rendszer esetében ennek a résznek a </w:t>
            </w:r>
            <w:proofErr w:type="spellStart"/>
            <w:r w:rsidRPr="00F31610">
              <w:rPr>
                <w:rFonts w:eastAsia="Times New Roman"/>
                <w:i/>
                <w:iCs/>
                <w:sz w:val="18"/>
                <w:szCs w:val="18"/>
                <w:lang w:eastAsia="hu-HU"/>
              </w:rPr>
              <w:t>keretmegállapodás</w:t>
            </w:r>
            <w:proofErr w:type="spellEnd"/>
            <w:r w:rsidRPr="00F31610">
              <w:rPr>
                <w:rFonts w:eastAsia="Times New Roman"/>
                <w:i/>
                <w:iCs/>
                <w:sz w:val="18"/>
                <w:szCs w:val="18"/>
                <w:lang w:eastAsia="hu-HU"/>
              </w:rPr>
              <w:t xml:space="preserve"> vagy dinamikus beszerzési rendszer teljes időtartamára vonatkozó becsült összértéke)</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 xml:space="preserve">II.2.7) </w:t>
            </w:r>
            <w:proofErr w:type="gramStart"/>
            <w:r w:rsidRPr="00F31610">
              <w:rPr>
                <w:rFonts w:eastAsia="Times New Roman"/>
                <w:b/>
                <w:bCs/>
                <w:sz w:val="18"/>
                <w:szCs w:val="18"/>
                <w:lang w:eastAsia="hu-HU"/>
              </w:rPr>
              <w:t>A</w:t>
            </w:r>
            <w:proofErr w:type="gramEnd"/>
            <w:r w:rsidRPr="00F31610">
              <w:rPr>
                <w:rFonts w:eastAsia="Times New Roman"/>
                <w:b/>
                <w:bCs/>
                <w:sz w:val="18"/>
                <w:szCs w:val="18"/>
                <w:lang w:eastAsia="hu-HU"/>
              </w:rPr>
              <w:t xml:space="preserve"> szerződés, </w:t>
            </w:r>
            <w:proofErr w:type="spellStart"/>
            <w:r w:rsidRPr="00F31610">
              <w:rPr>
                <w:rFonts w:eastAsia="Times New Roman"/>
                <w:b/>
                <w:bCs/>
                <w:sz w:val="18"/>
                <w:szCs w:val="18"/>
                <w:lang w:eastAsia="hu-HU"/>
              </w:rPr>
              <w:t>keretmegállapodás</w:t>
            </w:r>
            <w:proofErr w:type="spellEnd"/>
            <w:r w:rsidRPr="00F31610">
              <w:rPr>
                <w:rFonts w:eastAsia="Times New Roman"/>
                <w:b/>
                <w:bCs/>
                <w:sz w:val="18"/>
                <w:szCs w:val="18"/>
                <w:lang w:eastAsia="hu-HU"/>
              </w:rPr>
              <w:t xml:space="preserve"> vagy dinamikus beszerzési rendszer időtartama </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Időtartam hónapban: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vagy napban: [ ]</w:t>
            </w:r>
          </w:p>
          <w:p w:rsidR="001661DA" w:rsidRPr="00A23EDE" w:rsidRDefault="001661DA" w:rsidP="001661DA">
            <w:pPr>
              <w:spacing w:before="120" w:after="120"/>
              <w:jc w:val="left"/>
              <w:rPr>
                <w:rFonts w:eastAsia="Times New Roman"/>
                <w:b/>
                <w:lang w:eastAsia="hu-HU"/>
              </w:rPr>
            </w:pPr>
            <w:r w:rsidRPr="00F31610">
              <w:rPr>
                <w:rFonts w:eastAsia="Times New Roman"/>
                <w:sz w:val="18"/>
                <w:szCs w:val="18"/>
                <w:lang w:eastAsia="hu-HU"/>
              </w:rPr>
              <w:t xml:space="preserve">vagy Kezdés: </w:t>
            </w:r>
            <w:r w:rsidRPr="00364A73">
              <w:rPr>
                <w:rFonts w:eastAsia="Times New Roman"/>
                <w:b/>
                <w:i/>
                <w:iCs/>
                <w:sz w:val="18"/>
                <w:szCs w:val="18"/>
                <w:lang w:eastAsia="hu-HU"/>
              </w:rPr>
              <w:t>szerződés hatályba lépését követően</w:t>
            </w:r>
            <w:r w:rsidRPr="00364A73">
              <w:rPr>
                <w:rFonts w:eastAsia="Times New Roman"/>
                <w:sz w:val="18"/>
                <w:szCs w:val="18"/>
                <w:lang w:eastAsia="hu-HU"/>
              </w:rPr>
              <w:t xml:space="preserve"> / Befejezés: </w:t>
            </w:r>
            <w:r w:rsidRPr="002D29AA">
              <w:rPr>
                <w:rFonts w:eastAsia="Times New Roman"/>
                <w:b/>
                <w:i/>
                <w:iCs/>
                <w:sz w:val="18"/>
                <w:szCs w:val="18"/>
                <w:lang w:eastAsia="hu-HU"/>
              </w:rPr>
              <w:t>2018/08/31</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A szerződés meghosszabbítható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Pr>
                <w:rFonts w:ascii="Wingdings" w:eastAsia="Times New Roman" w:hAnsi="Wingdings"/>
                <w:sz w:val="18"/>
                <w:szCs w:val="18"/>
                <w:lang w:eastAsia="hu-HU"/>
              </w:rPr>
              <w:t></w:t>
            </w:r>
            <w:r w:rsidRPr="00F31610">
              <w:rPr>
                <w:rFonts w:eastAsia="Times New Roman"/>
                <w:sz w:val="18"/>
                <w:szCs w:val="18"/>
                <w:lang w:eastAsia="hu-HU"/>
              </w:rPr>
              <w:t xml:space="preserve"> nem </w:t>
            </w:r>
            <w:proofErr w:type="gramStart"/>
            <w:r w:rsidRPr="00F31610">
              <w:rPr>
                <w:rFonts w:eastAsia="Times New Roman"/>
                <w:sz w:val="18"/>
                <w:szCs w:val="18"/>
                <w:lang w:eastAsia="hu-HU"/>
              </w:rPr>
              <w:t>A</w:t>
            </w:r>
            <w:proofErr w:type="gramEnd"/>
            <w:r w:rsidRPr="00F31610">
              <w:rPr>
                <w:rFonts w:eastAsia="Times New Roman"/>
                <w:sz w:val="18"/>
                <w:szCs w:val="18"/>
                <w:lang w:eastAsia="hu-HU"/>
              </w:rPr>
              <w:t xml:space="preserve"> meghosszabbítás leírása:</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II.2.8) Az ajánlattételre vagy részvételre felhívandó gazdasági szereplők számának korlátozására vonatkozó információ</w:t>
            </w:r>
            <w:r w:rsidRPr="00F31610">
              <w:rPr>
                <w:rFonts w:eastAsia="Times New Roman"/>
                <w:sz w:val="18"/>
                <w:szCs w:val="18"/>
                <w:lang w:eastAsia="hu-HU"/>
              </w:rPr>
              <w:t xml:space="preserve"> </w:t>
            </w:r>
            <w:r w:rsidRPr="00F31610">
              <w:rPr>
                <w:rFonts w:eastAsia="Times New Roman"/>
                <w:i/>
                <w:iCs/>
                <w:sz w:val="18"/>
                <w:szCs w:val="18"/>
                <w:lang w:eastAsia="hu-HU"/>
              </w:rPr>
              <w:t>(nyílt eljárás kivételével)</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A gazdasági szereplők tervezett száma (keretszáma): </w:t>
            </w:r>
            <w:proofErr w:type="gramStart"/>
            <w:r w:rsidRPr="00F31610">
              <w:rPr>
                <w:rFonts w:eastAsia="Times New Roman"/>
                <w:sz w:val="18"/>
                <w:szCs w:val="18"/>
                <w:lang w:eastAsia="hu-HU"/>
              </w:rPr>
              <w:t>[ ]</w:t>
            </w:r>
            <w:proofErr w:type="gramEnd"/>
          </w:p>
          <w:p w:rsidR="001661DA" w:rsidRPr="00F31610" w:rsidRDefault="001661DA" w:rsidP="001661DA">
            <w:pPr>
              <w:spacing w:before="120" w:after="120"/>
              <w:jc w:val="left"/>
              <w:rPr>
                <w:rFonts w:eastAsia="Times New Roman"/>
                <w:lang w:eastAsia="hu-HU"/>
              </w:rPr>
            </w:pPr>
            <w:r w:rsidRPr="00F31610">
              <w:rPr>
                <w:rFonts w:eastAsia="Times New Roman"/>
                <w:i/>
                <w:iCs/>
                <w:sz w:val="18"/>
                <w:szCs w:val="18"/>
                <w:lang w:eastAsia="hu-HU"/>
              </w:rPr>
              <w:t>vagy</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Tervezett minimum: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 Maximális szám: </w:t>
            </w:r>
            <w:r w:rsidRPr="00F31610">
              <w:rPr>
                <w:rFonts w:eastAsia="Times New Roman"/>
                <w:sz w:val="18"/>
                <w:szCs w:val="18"/>
                <w:vertAlign w:val="superscript"/>
                <w:lang w:eastAsia="hu-HU"/>
              </w:rPr>
              <w:t>2</w:t>
            </w:r>
            <w:r w:rsidRPr="00F31610">
              <w:rPr>
                <w:rFonts w:eastAsia="Times New Roman"/>
                <w:sz w:val="18"/>
                <w:szCs w:val="18"/>
                <w:lang w:eastAsia="hu-HU"/>
              </w:rPr>
              <w:t xml:space="preserve"> [ ]</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A jelentkezők számának korlátozására vonatkozó objektív szempontok:</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II.2.9) Változatokra (alternatív ajánlatokra) vonatkozó információk</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Elfogadhatók változatok (alternatív ajánlatok)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Pr>
                <w:rFonts w:ascii="Wingdings" w:eastAsia="Times New Roman" w:hAnsi="Wingdings"/>
                <w:sz w:val="18"/>
                <w:szCs w:val="18"/>
                <w:lang w:eastAsia="hu-HU"/>
              </w:rPr>
              <w:t></w:t>
            </w:r>
            <w:r w:rsidRPr="00F31610">
              <w:rPr>
                <w:rFonts w:eastAsia="Times New Roman"/>
                <w:sz w:val="18"/>
                <w:szCs w:val="18"/>
                <w:lang w:eastAsia="hu-HU"/>
              </w:rPr>
              <w:t xml:space="preserve"> nem</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II.2.10) Opciókra vonatkozó információ</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t xml:space="preserve">Opciók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Pr>
                <w:rFonts w:ascii="Wingdings" w:eastAsia="Times New Roman" w:hAnsi="Wingdings"/>
                <w:sz w:val="18"/>
                <w:szCs w:val="18"/>
                <w:lang w:eastAsia="hu-HU"/>
              </w:rPr>
              <w:t></w:t>
            </w:r>
            <w:r w:rsidRPr="00F31610">
              <w:rPr>
                <w:rFonts w:eastAsia="Times New Roman"/>
                <w:sz w:val="18"/>
                <w:szCs w:val="18"/>
                <w:lang w:eastAsia="hu-HU"/>
              </w:rPr>
              <w:t xml:space="preserve"> nem Opciók leírása:</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II.2.11) Információ az elektronikus katalógusokról</w:t>
            </w:r>
          </w:p>
          <w:p w:rsidR="001661DA" w:rsidRPr="00F31610" w:rsidRDefault="001661DA" w:rsidP="001661DA">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ajánlatokat elektronikus katalógus formájában kell benyújtani, vagy azoknak elektronikus katalógust kell tartalmazniuk</w:t>
            </w:r>
          </w:p>
        </w:tc>
      </w:tr>
      <w:tr w:rsidR="001661DA" w:rsidRPr="00F31610" w:rsidTr="001661DA">
        <w:tc>
          <w:tcPr>
            <w:tcW w:w="9715" w:type="dxa"/>
            <w:gridSpan w:val="2"/>
            <w:hideMark/>
          </w:tcPr>
          <w:p w:rsidR="001661DA" w:rsidRPr="00F31610" w:rsidRDefault="001661DA" w:rsidP="001661DA">
            <w:pPr>
              <w:spacing w:before="120" w:after="120"/>
              <w:jc w:val="left"/>
              <w:rPr>
                <w:rFonts w:eastAsia="Times New Roman"/>
                <w:lang w:eastAsia="hu-HU"/>
              </w:rPr>
            </w:pPr>
            <w:r w:rsidRPr="00F31610">
              <w:rPr>
                <w:rFonts w:eastAsia="Times New Roman"/>
                <w:b/>
                <w:bCs/>
                <w:sz w:val="18"/>
                <w:szCs w:val="18"/>
                <w:lang w:eastAsia="hu-HU"/>
              </w:rPr>
              <w:t>II.2.12) Európai uniós alapokra vonatkozó információk</w:t>
            </w:r>
          </w:p>
          <w:p w:rsidR="001661DA" w:rsidRPr="00F31610" w:rsidRDefault="001661DA" w:rsidP="001661DA">
            <w:pPr>
              <w:spacing w:before="120" w:after="120"/>
              <w:jc w:val="left"/>
              <w:rPr>
                <w:rFonts w:eastAsia="Times New Roman"/>
                <w:lang w:eastAsia="hu-HU"/>
              </w:rPr>
            </w:pPr>
            <w:r w:rsidRPr="00F31610">
              <w:rPr>
                <w:rFonts w:eastAsia="Times New Roman"/>
                <w:sz w:val="18"/>
                <w:szCs w:val="18"/>
                <w:lang w:eastAsia="hu-HU"/>
              </w:rPr>
              <w:lastRenderedPageBreak/>
              <w:t xml:space="preserve">A közbeszerzés európai uniós alapokból finanszírozott projekttel és/vagy programmal kapcsolatos </w:t>
            </w:r>
            <w:r>
              <w:rPr>
                <w:rFonts w:ascii="Wingdings" w:eastAsia="Times New Roman" w:hAnsi="Wingdings"/>
                <w:sz w:val="18"/>
                <w:szCs w:val="18"/>
                <w:lang w:eastAsia="hu-HU"/>
              </w:rPr>
              <w:t></w:t>
            </w:r>
            <w:r w:rsidRPr="00F31610">
              <w:rPr>
                <w:rFonts w:eastAsia="Times New Roman"/>
                <w:sz w:val="18"/>
                <w:szCs w:val="18"/>
                <w:lang w:eastAsia="hu-HU"/>
              </w:rPr>
              <w:t xml:space="preserve"> igen </w:t>
            </w:r>
            <w:r w:rsidRPr="00F31610">
              <w:rPr>
                <w:rFonts w:ascii="Wingdings" w:eastAsia="Times New Roman" w:hAnsi="Wingdings"/>
                <w:sz w:val="18"/>
                <w:szCs w:val="18"/>
                <w:lang w:eastAsia="hu-HU"/>
              </w:rPr>
              <w:t></w:t>
            </w:r>
            <w:r w:rsidRPr="00F31610">
              <w:rPr>
                <w:rFonts w:eastAsia="Times New Roman"/>
                <w:sz w:val="18"/>
                <w:szCs w:val="18"/>
                <w:lang w:eastAsia="hu-HU"/>
              </w:rPr>
              <w:t>nem</w:t>
            </w:r>
          </w:p>
          <w:p w:rsidR="001661DA" w:rsidRPr="00F31610" w:rsidRDefault="001661DA" w:rsidP="001661DA">
            <w:pPr>
              <w:autoSpaceDE w:val="0"/>
              <w:autoSpaceDN w:val="0"/>
              <w:adjustRightInd w:val="0"/>
              <w:jc w:val="left"/>
              <w:rPr>
                <w:rFonts w:eastAsia="Times New Roman"/>
                <w:lang w:eastAsia="hu-HU"/>
              </w:rPr>
            </w:pPr>
            <w:r w:rsidRPr="00F31610">
              <w:rPr>
                <w:rFonts w:eastAsia="Times New Roman"/>
                <w:sz w:val="18"/>
                <w:szCs w:val="18"/>
                <w:lang w:eastAsia="hu-HU"/>
              </w:rPr>
              <w:t>Projekt száma vagy hivatkozási száma:</w:t>
            </w:r>
            <w:r>
              <w:rPr>
                <w:rFonts w:eastAsia="Times New Roman"/>
                <w:sz w:val="18"/>
                <w:szCs w:val="18"/>
                <w:lang w:eastAsia="hu-HU"/>
              </w:rPr>
              <w:t xml:space="preserve"> </w:t>
            </w:r>
            <w:r w:rsidRPr="00BE5703">
              <w:rPr>
                <w:rFonts w:eastAsia="Times New Roman"/>
                <w:b/>
                <w:bCs/>
                <w:sz w:val="18"/>
                <w:szCs w:val="18"/>
                <w:lang w:eastAsia="hu-HU"/>
              </w:rPr>
              <w:t>TOP-3.2.1-15-BS1-2016-00061</w:t>
            </w:r>
          </w:p>
        </w:tc>
      </w:tr>
      <w:tr w:rsidR="001661DA" w:rsidRPr="00F31610" w:rsidTr="001661DA">
        <w:tc>
          <w:tcPr>
            <w:tcW w:w="9715" w:type="dxa"/>
            <w:gridSpan w:val="2"/>
            <w:hideMark/>
          </w:tcPr>
          <w:p w:rsidR="001661DA" w:rsidRDefault="001661DA" w:rsidP="001661DA">
            <w:pPr>
              <w:spacing w:before="120" w:after="120"/>
              <w:jc w:val="left"/>
              <w:rPr>
                <w:rFonts w:eastAsia="Times New Roman"/>
                <w:b/>
                <w:bCs/>
                <w:sz w:val="18"/>
                <w:szCs w:val="18"/>
                <w:lang w:eastAsia="hu-HU"/>
              </w:rPr>
            </w:pPr>
            <w:r w:rsidRPr="00F31610">
              <w:rPr>
                <w:rFonts w:eastAsia="Times New Roman"/>
                <w:b/>
                <w:bCs/>
                <w:sz w:val="18"/>
                <w:szCs w:val="18"/>
                <w:lang w:eastAsia="hu-HU"/>
              </w:rPr>
              <w:lastRenderedPageBreak/>
              <w:t>II.2.13) További információ</w:t>
            </w:r>
          </w:p>
          <w:p w:rsidR="001661DA" w:rsidRPr="00F31610" w:rsidRDefault="001661DA" w:rsidP="001661DA">
            <w:pPr>
              <w:spacing w:before="120" w:after="120"/>
              <w:jc w:val="left"/>
              <w:rPr>
                <w:rFonts w:eastAsia="Times New Roman"/>
                <w:lang w:eastAsia="hu-HU"/>
              </w:rPr>
            </w:pPr>
            <w:r>
              <w:rPr>
                <w:rFonts w:eastAsia="Times New Roman"/>
                <w:b/>
                <w:bCs/>
                <w:sz w:val="18"/>
                <w:szCs w:val="18"/>
                <w:lang w:eastAsia="hu-HU"/>
              </w:rPr>
              <w:t>A kivitelezés során a nyertes ajánlattevőnek az előteljesítésre lehetősége van.</w:t>
            </w:r>
          </w:p>
        </w:tc>
      </w:tr>
    </w:tbl>
    <w:p w:rsidR="001661DA" w:rsidRDefault="001661DA" w:rsidP="0042537D">
      <w:pPr>
        <w:spacing w:before="120" w:after="120"/>
        <w:jc w:val="left"/>
        <w:rPr>
          <w:rFonts w:eastAsia="Times New Roman"/>
          <w:b/>
          <w:bCs/>
          <w:sz w:val="28"/>
          <w:szCs w:val="28"/>
          <w:lang w:eastAsia="hu-HU"/>
        </w:rPr>
      </w:pPr>
    </w:p>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III. szakasz: Jogi, gazdasági, pénzügyi és műszaki információk</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III.1) Részvételi feltételek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758"/>
        <w:gridCol w:w="5037"/>
      </w:tblGrid>
      <w:tr w:rsidR="00F31610" w:rsidRPr="00F31610" w:rsidTr="00F31610">
        <w:tc>
          <w:tcPr>
            <w:tcW w:w="9795" w:type="dxa"/>
            <w:gridSpan w:val="2"/>
            <w:hideMark/>
          </w:tcPr>
          <w:p w:rsidR="007C3824" w:rsidRDefault="007C3824" w:rsidP="007C3824">
            <w:pPr>
              <w:spacing w:before="120" w:after="120"/>
              <w:jc w:val="left"/>
              <w:rPr>
                <w:rFonts w:eastAsia="Times New Roman"/>
                <w:b/>
                <w:bCs/>
                <w:sz w:val="18"/>
                <w:szCs w:val="18"/>
                <w:lang w:eastAsia="hu-HU"/>
              </w:rPr>
            </w:pPr>
            <w:r w:rsidRPr="00F31610">
              <w:rPr>
                <w:rFonts w:eastAsia="Times New Roman"/>
                <w:b/>
                <w:bCs/>
                <w:sz w:val="18"/>
                <w:szCs w:val="18"/>
                <w:lang w:eastAsia="hu-HU"/>
              </w:rPr>
              <w:t>III.1.1) Kizáró okok és a szakmai tevékenység végzésére vonatkozó alkalmasság</w:t>
            </w:r>
          </w:p>
          <w:p w:rsidR="007C3824" w:rsidRPr="00F31610" w:rsidRDefault="007C3824" w:rsidP="007C3824">
            <w:pPr>
              <w:spacing w:before="120" w:after="120"/>
              <w:jc w:val="left"/>
              <w:rPr>
                <w:rFonts w:eastAsia="Times New Roman"/>
                <w:lang w:eastAsia="hu-HU"/>
              </w:rPr>
            </w:pPr>
            <w:r>
              <w:rPr>
                <w:rFonts w:eastAsia="Times New Roman"/>
                <w:b/>
                <w:sz w:val="18"/>
                <w:szCs w:val="18"/>
                <w:lang w:eastAsia="hu-HU"/>
              </w:rPr>
              <w:t>(Valamennyi rész tekintetében)</w:t>
            </w:r>
          </w:p>
          <w:p w:rsidR="007C3824" w:rsidRDefault="007C3824" w:rsidP="007C3824">
            <w:pPr>
              <w:spacing w:before="120" w:after="120"/>
              <w:jc w:val="left"/>
              <w:rPr>
                <w:rFonts w:eastAsia="Times New Roman"/>
                <w:sz w:val="18"/>
                <w:szCs w:val="18"/>
                <w:lang w:eastAsia="hu-HU"/>
              </w:rPr>
            </w:pPr>
            <w:r w:rsidRPr="00F31610">
              <w:rPr>
                <w:rFonts w:eastAsia="Times New Roman"/>
                <w:sz w:val="18"/>
                <w:szCs w:val="18"/>
                <w:lang w:eastAsia="hu-HU"/>
              </w:rPr>
              <w:t>A kizáró okok felsorolása:</w:t>
            </w:r>
          </w:p>
          <w:p w:rsidR="007C3824" w:rsidRPr="002E361F" w:rsidRDefault="007C3824" w:rsidP="007C3824">
            <w:pPr>
              <w:spacing w:before="120" w:after="120"/>
              <w:jc w:val="left"/>
              <w:rPr>
                <w:rFonts w:eastAsia="Times New Roman"/>
                <w:b/>
                <w:sz w:val="18"/>
                <w:szCs w:val="18"/>
                <w:lang w:eastAsia="hu-HU"/>
              </w:rPr>
            </w:pPr>
            <w:r w:rsidRPr="002E361F">
              <w:rPr>
                <w:rFonts w:eastAsia="Times New Roman"/>
                <w:b/>
                <w:sz w:val="18"/>
                <w:szCs w:val="18"/>
                <w:lang w:eastAsia="hu-HU"/>
              </w:rPr>
              <w:t>Az eljárásban nem lehet ajánlattevő, részvételre jelentkező, alvállalkozó, és nem vehet részt alkalmasság igazolásában olyan gazdasági szereplő, akivel szemben fennállnak a Kbt. 62. § (1) g)</w:t>
            </w:r>
            <w:proofErr w:type="spellStart"/>
            <w:r w:rsidRPr="002E361F">
              <w:rPr>
                <w:rFonts w:eastAsia="Times New Roman"/>
                <w:b/>
                <w:sz w:val="18"/>
                <w:szCs w:val="18"/>
                <w:lang w:eastAsia="hu-HU"/>
              </w:rPr>
              <w:t>-k</w:t>
            </w:r>
            <w:proofErr w:type="spellEnd"/>
            <w:r w:rsidRPr="002E361F">
              <w:rPr>
                <w:rFonts w:eastAsia="Times New Roman"/>
                <w:b/>
                <w:sz w:val="18"/>
                <w:szCs w:val="18"/>
                <w:lang w:eastAsia="hu-HU"/>
              </w:rPr>
              <w:t>)</w:t>
            </w:r>
            <w:r>
              <w:rPr>
                <w:rFonts w:eastAsia="Times New Roman"/>
                <w:b/>
                <w:sz w:val="18"/>
                <w:szCs w:val="18"/>
                <w:lang w:eastAsia="hu-HU"/>
              </w:rPr>
              <w:t>,</w:t>
            </w:r>
            <w:r w:rsidRPr="002E361F">
              <w:rPr>
                <w:rFonts w:eastAsia="Times New Roman"/>
                <w:b/>
                <w:sz w:val="18"/>
                <w:szCs w:val="18"/>
                <w:lang w:eastAsia="hu-HU"/>
              </w:rPr>
              <w:t xml:space="preserve"> m) </w:t>
            </w:r>
            <w:r>
              <w:rPr>
                <w:rFonts w:eastAsia="Times New Roman"/>
                <w:b/>
                <w:sz w:val="18"/>
                <w:szCs w:val="18"/>
                <w:lang w:eastAsia="hu-HU"/>
              </w:rPr>
              <w:t xml:space="preserve">és q) </w:t>
            </w:r>
            <w:r w:rsidRPr="002E361F">
              <w:rPr>
                <w:rFonts w:eastAsia="Times New Roman"/>
                <w:b/>
                <w:sz w:val="18"/>
                <w:szCs w:val="18"/>
                <w:lang w:eastAsia="hu-HU"/>
              </w:rPr>
              <w:t>pontjában meghatározott bármely kizáró ok.</w:t>
            </w:r>
          </w:p>
          <w:p w:rsidR="007C3824" w:rsidRDefault="007C3824" w:rsidP="007C3824">
            <w:pPr>
              <w:spacing w:before="120" w:after="120"/>
              <w:jc w:val="left"/>
              <w:rPr>
                <w:rFonts w:eastAsia="Times New Roman"/>
                <w:sz w:val="18"/>
                <w:szCs w:val="18"/>
                <w:lang w:eastAsia="hu-HU"/>
              </w:rPr>
            </w:pPr>
            <w:r w:rsidRPr="00F31610">
              <w:rPr>
                <w:rFonts w:eastAsia="Times New Roman"/>
                <w:sz w:val="18"/>
                <w:szCs w:val="18"/>
                <w:lang w:eastAsia="hu-HU"/>
              </w:rPr>
              <w:t>Az igazolási módok felsorolása és rövid leírása:</w:t>
            </w:r>
          </w:p>
          <w:p w:rsidR="007C3824" w:rsidRDefault="007C3824" w:rsidP="007C3824">
            <w:pPr>
              <w:spacing w:before="120" w:after="120"/>
              <w:rPr>
                <w:rFonts w:eastAsia="Times New Roman"/>
                <w:b/>
                <w:sz w:val="18"/>
                <w:szCs w:val="18"/>
                <w:lang w:eastAsia="hu-HU"/>
              </w:rPr>
            </w:pPr>
            <w:r w:rsidRPr="002E361F">
              <w:rPr>
                <w:rFonts w:eastAsia="Times New Roman"/>
                <w:b/>
                <w:sz w:val="18"/>
                <w:szCs w:val="18"/>
                <w:lang w:eastAsia="hu-HU"/>
              </w:rPr>
              <w:t xml:space="preserve">Az ajánlattevőnek a Kbt. 114. § (2) bekezdése </w:t>
            </w:r>
            <w:r>
              <w:rPr>
                <w:rFonts w:eastAsia="Times New Roman"/>
                <w:b/>
                <w:sz w:val="18"/>
                <w:szCs w:val="18"/>
                <w:lang w:eastAsia="hu-HU"/>
              </w:rPr>
              <w:t xml:space="preserve">és a </w:t>
            </w:r>
            <w:r w:rsidRPr="00297EA6">
              <w:rPr>
                <w:rFonts w:eastAsia="Times New Roman"/>
                <w:b/>
                <w:sz w:val="18"/>
                <w:szCs w:val="18"/>
                <w:lang w:eastAsia="hu-HU"/>
              </w:rPr>
              <w:t>321/2015. (X. 30.) Korm. rendelet (a továbbiakban Kr.</w:t>
            </w:r>
            <w:r>
              <w:rPr>
                <w:rFonts w:eastAsia="Times New Roman"/>
                <w:b/>
                <w:sz w:val="18"/>
                <w:szCs w:val="18"/>
                <w:lang w:eastAsia="hu-HU"/>
              </w:rPr>
              <w:t xml:space="preserve">) 17. § </w:t>
            </w:r>
            <w:r w:rsidRPr="002E361F">
              <w:rPr>
                <w:rFonts w:eastAsia="Times New Roman"/>
                <w:b/>
                <w:sz w:val="18"/>
                <w:szCs w:val="18"/>
                <w:lang w:eastAsia="hu-HU"/>
              </w:rPr>
              <w:t>szerint</w:t>
            </w:r>
            <w:r>
              <w:rPr>
                <w:rFonts w:eastAsia="Times New Roman"/>
                <w:b/>
                <w:sz w:val="18"/>
                <w:szCs w:val="18"/>
                <w:lang w:eastAsia="hu-HU"/>
              </w:rPr>
              <w:t xml:space="preserve">i nyilatkozattal, illetve okiratokkal </w:t>
            </w:r>
            <w:r w:rsidRPr="002E361F">
              <w:rPr>
                <w:rFonts w:eastAsia="Times New Roman"/>
                <w:b/>
                <w:sz w:val="18"/>
                <w:szCs w:val="18"/>
                <w:lang w:eastAsia="hu-HU"/>
              </w:rPr>
              <w:t>kell igazolnia, hogy nem áll fenn vele szemben kizáró ok.</w:t>
            </w:r>
          </w:p>
          <w:p w:rsidR="007C3824" w:rsidRPr="005066B9" w:rsidRDefault="007C3824" w:rsidP="007C3824">
            <w:pPr>
              <w:spacing w:before="120" w:after="120"/>
              <w:rPr>
                <w:rFonts w:eastAsia="Times New Roman"/>
                <w:b/>
                <w:sz w:val="18"/>
                <w:szCs w:val="18"/>
                <w:lang w:eastAsia="hu-HU"/>
              </w:rPr>
            </w:pPr>
            <w:r w:rsidRPr="005066B9">
              <w:rPr>
                <w:rFonts w:eastAsia="Times New Roman"/>
                <w:b/>
                <w:sz w:val="18"/>
                <w:szCs w:val="18"/>
                <w:lang w:eastAsia="hu-HU"/>
              </w:rPr>
              <w:t xml:space="preserve">Az ajánlattevő, az alvállalkozója és adott esetben az alkalmasság igazolásában részt vevő más szervezet vonatkozásában a Kbt. 67. § (4) bekezdése és a </w:t>
            </w:r>
            <w:r>
              <w:rPr>
                <w:rFonts w:eastAsia="Times New Roman"/>
                <w:b/>
                <w:sz w:val="18"/>
                <w:szCs w:val="18"/>
                <w:lang w:eastAsia="hu-HU"/>
              </w:rPr>
              <w:t xml:space="preserve">Kr. </w:t>
            </w:r>
            <w:r w:rsidRPr="005066B9">
              <w:rPr>
                <w:rFonts w:eastAsia="Times New Roman"/>
                <w:b/>
                <w:sz w:val="18"/>
                <w:szCs w:val="18"/>
                <w:lang w:eastAsia="hu-HU"/>
              </w:rPr>
              <w:t>17. § (2) bekezdése szerinti nyilatkozatot köteles benyújtani a Kbt. 62. §</w:t>
            </w:r>
            <w:proofErr w:type="spellStart"/>
            <w:r>
              <w:rPr>
                <w:rFonts w:eastAsia="Times New Roman"/>
                <w:b/>
                <w:sz w:val="18"/>
                <w:szCs w:val="18"/>
                <w:lang w:eastAsia="hu-HU"/>
              </w:rPr>
              <w:t>-ban</w:t>
            </w:r>
            <w:proofErr w:type="spellEnd"/>
            <w:r>
              <w:rPr>
                <w:rFonts w:eastAsia="Times New Roman"/>
                <w:b/>
                <w:sz w:val="18"/>
                <w:szCs w:val="18"/>
                <w:lang w:eastAsia="hu-HU"/>
              </w:rPr>
              <w:t xml:space="preserve"> </w:t>
            </w:r>
            <w:r w:rsidRPr="005066B9">
              <w:rPr>
                <w:rFonts w:eastAsia="Times New Roman"/>
                <w:b/>
                <w:sz w:val="18"/>
                <w:szCs w:val="18"/>
                <w:lang w:eastAsia="hu-HU"/>
              </w:rPr>
              <w:t>foglalt kizáró okok hiányáról.</w:t>
            </w:r>
          </w:p>
          <w:p w:rsidR="007C3824" w:rsidRPr="005066B9" w:rsidRDefault="007C3824" w:rsidP="007C3824">
            <w:pPr>
              <w:spacing w:before="120" w:after="120"/>
              <w:rPr>
                <w:rFonts w:eastAsia="Times New Roman"/>
                <w:b/>
                <w:sz w:val="18"/>
                <w:szCs w:val="18"/>
                <w:lang w:eastAsia="hu-HU"/>
              </w:rPr>
            </w:pPr>
            <w:r w:rsidRPr="005066B9">
              <w:rPr>
                <w:rFonts w:eastAsia="Times New Roman"/>
                <w:b/>
                <w:sz w:val="18"/>
                <w:szCs w:val="18"/>
                <w:lang w:eastAsia="hu-HU"/>
              </w:rPr>
              <w:t>A kizáró okok fenn nem állására vonatkozó, az ajánlattevő által tett nyilatkozatoknak a jelen felhívás feladásának napjánál (</w:t>
            </w:r>
            <w:proofErr w:type="spellStart"/>
            <w:r w:rsidRPr="005066B9">
              <w:rPr>
                <w:rFonts w:eastAsia="Times New Roman"/>
                <w:b/>
                <w:sz w:val="18"/>
                <w:szCs w:val="18"/>
                <w:lang w:eastAsia="hu-HU"/>
              </w:rPr>
              <w:t>ld</w:t>
            </w:r>
            <w:proofErr w:type="spellEnd"/>
            <w:r w:rsidRPr="005066B9">
              <w:rPr>
                <w:rFonts w:eastAsia="Times New Roman"/>
                <w:b/>
                <w:sz w:val="18"/>
                <w:szCs w:val="18"/>
                <w:lang w:eastAsia="hu-HU"/>
              </w:rPr>
              <w:t>: VI.</w:t>
            </w:r>
            <w:r>
              <w:rPr>
                <w:rFonts w:eastAsia="Times New Roman"/>
                <w:b/>
                <w:sz w:val="18"/>
                <w:szCs w:val="18"/>
                <w:lang w:eastAsia="hu-HU"/>
              </w:rPr>
              <w:t>4</w:t>
            </w:r>
            <w:r w:rsidRPr="005066B9">
              <w:rPr>
                <w:rFonts w:eastAsia="Times New Roman"/>
                <w:b/>
                <w:sz w:val="18"/>
                <w:szCs w:val="18"/>
                <w:lang w:eastAsia="hu-HU"/>
              </w:rPr>
              <w:t>. pont) nem régebbi keltezésűnek kell lenniük.</w:t>
            </w:r>
          </w:p>
          <w:p w:rsidR="007C3824" w:rsidRPr="00F31610" w:rsidRDefault="007C3824" w:rsidP="007C3824">
            <w:pPr>
              <w:spacing w:before="120" w:after="120"/>
              <w:jc w:val="left"/>
              <w:rPr>
                <w:rFonts w:eastAsia="Times New Roman"/>
                <w:lang w:eastAsia="hu-HU"/>
              </w:rPr>
            </w:pPr>
            <w:r w:rsidRPr="00F31610">
              <w:rPr>
                <w:rFonts w:eastAsia="Times New Roman"/>
                <w:sz w:val="18"/>
                <w:szCs w:val="18"/>
                <w:lang w:eastAsia="hu-HU"/>
              </w:rPr>
              <w:t xml:space="preserve">Szakmai tevékenység végzésére vonatkozó alkalmasság előírása [Kbt. 65. § (1) bekezdés </w:t>
            </w:r>
            <w:r w:rsidRPr="00F31610">
              <w:rPr>
                <w:rFonts w:eastAsia="Times New Roman"/>
                <w:i/>
                <w:iCs/>
                <w:sz w:val="18"/>
                <w:szCs w:val="18"/>
                <w:lang w:eastAsia="hu-HU"/>
              </w:rPr>
              <w:t>c)</w:t>
            </w:r>
            <w:r w:rsidRPr="00F31610">
              <w:rPr>
                <w:rFonts w:eastAsia="Times New Roman"/>
                <w:sz w:val="18"/>
                <w:szCs w:val="18"/>
                <w:lang w:eastAsia="hu-HU"/>
              </w:rPr>
              <w:t xml:space="preserve"> pont]:</w:t>
            </w:r>
          </w:p>
          <w:p w:rsidR="00F31610" w:rsidRPr="00F31610" w:rsidRDefault="007C3824" w:rsidP="007C3824">
            <w:pPr>
              <w:spacing w:before="120" w:after="120"/>
              <w:jc w:val="left"/>
              <w:rPr>
                <w:rFonts w:eastAsia="Times New Roman"/>
                <w:lang w:eastAsia="hu-HU"/>
              </w:rPr>
            </w:pPr>
            <w:r w:rsidRPr="00F31610">
              <w:rPr>
                <w:rFonts w:eastAsia="Times New Roman"/>
                <w:sz w:val="18"/>
                <w:szCs w:val="18"/>
                <w:lang w:eastAsia="hu-HU"/>
              </w:rPr>
              <w:t>Szakmai tevékenység végzésére vonatkozó alkalmasság igazolása:</w:t>
            </w:r>
          </w:p>
        </w:tc>
      </w:tr>
      <w:tr w:rsidR="00F31610" w:rsidRPr="00F31610" w:rsidTr="00F31610">
        <w:tc>
          <w:tcPr>
            <w:tcW w:w="979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III.1.2) </w:t>
            </w:r>
            <w:r w:rsidRPr="00FA1DBF">
              <w:rPr>
                <w:rFonts w:eastAsia="Times New Roman"/>
                <w:b/>
                <w:bCs/>
                <w:sz w:val="18"/>
                <w:szCs w:val="18"/>
                <w:lang w:eastAsia="hu-HU"/>
              </w:rPr>
              <w:t>Gazdasági</w:t>
            </w:r>
            <w:r w:rsidRPr="00F31610">
              <w:rPr>
                <w:rFonts w:eastAsia="Times New Roman"/>
                <w:b/>
                <w:bCs/>
                <w:sz w:val="18"/>
                <w:szCs w:val="18"/>
                <w:lang w:eastAsia="hu-HU"/>
              </w:rPr>
              <w:t xml:space="preserve"> és pénzügyi alkalmasság</w:t>
            </w:r>
          </w:p>
        </w:tc>
      </w:tr>
      <w:tr w:rsidR="00F31610" w:rsidRPr="00F31610" w:rsidTr="00F31610">
        <w:tc>
          <w:tcPr>
            <w:tcW w:w="4758" w:type="dxa"/>
            <w:hideMark/>
          </w:tcPr>
          <w:p w:rsidR="00F31610" w:rsidRDefault="00F31610" w:rsidP="00297EA6">
            <w:pPr>
              <w:spacing w:before="120" w:after="120"/>
              <w:ind w:right="151"/>
              <w:jc w:val="left"/>
              <w:rPr>
                <w:rFonts w:eastAsia="Times New Roman"/>
                <w:sz w:val="18"/>
                <w:szCs w:val="18"/>
                <w:lang w:eastAsia="hu-HU"/>
              </w:rPr>
            </w:pPr>
            <w:r w:rsidRPr="00F31610">
              <w:rPr>
                <w:rFonts w:eastAsia="Times New Roman"/>
                <w:sz w:val="18"/>
                <w:szCs w:val="18"/>
                <w:lang w:eastAsia="hu-HU"/>
              </w:rPr>
              <w:t>Az igazolási módok felsorolása és rövid leírása:</w:t>
            </w:r>
          </w:p>
          <w:p w:rsidR="00634BB7" w:rsidRDefault="00634BB7" w:rsidP="00297EA6">
            <w:pPr>
              <w:spacing w:before="120" w:after="120"/>
              <w:ind w:right="151"/>
              <w:jc w:val="left"/>
              <w:rPr>
                <w:rFonts w:eastAsia="Times New Roman"/>
                <w:b/>
                <w:sz w:val="18"/>
                <w:szCs w:val="18"/>
                <w:lang w:eastAsia="hu-HU"/>
              </w:rPr>
            </w:pPr>
            <w:r>
              <w:rPr>
                <w:rFonts w:eastAsia="Times New Roman"/>
                <w:b/>
                <w:sz w:val="18"/>
                <w:szCs w:val="18"/>
                <w:lang w:eastAsia="hu-HU"/>
              </w:rPr>
              <w:t>(Valamennyi rész tekintetében)</w:t>
            </w:r>
          </w:p>
          <w:p w:rsidR="00297EA6" w:rsidRPr="00297EA6" w:rsidRDefault="00297EA6" w:rsidP="00297EA6">
            <w:pPr>
              <w:spacing w:before="120" w:after="120"/>
              <w:ind w:right="151"/>
              <w:jc w:val="left"/>
              <w:rPr>
                <w:rFonts w:eastAsia="Times New Roman"/>
                <w:b/>
                <w:sz w:val="18"/>
                <w:szCs w:val="18"/>
                <w:lang w:eastAsia="hu-HU"/>
              </w:rPr>
            </w:pPr>
            <w:r w:rsidRPr="00297EA6">
              <w:rPr>
                <w:rFonts w:eastAsia="Times New Roman"/>
                <w:b/>
                <w:sz w:val="18"/>
                <w:szCs w:val="18"/>
                <w:lang w:eastAsia="hu-HU"/>
              </w:rPr>
              <w:t xml:space="preserve">P.1. </w:t>
            </w:r>
          </w:p>
          <w:p w:rsidR="00297EA6" w:rsidRPr="00297EA6" w:rsidRDefault="00297EA6" w:rsidP="00297EA6">
            <w:pPr>
              <w:spacing w:before="120" w:after="120"/>
              <w:ind w:right="151"/>
              <w:rPr>
                <w:rFonts w:eastAsia="Times New Roman"/>
                <w:b/>
                <w:sz w:val="18"/>
                <w:szCs w:val="18"/>
                <w:lang w:eastAsia="hu-HU"/>
              </w:rPr>
            </w:pPr>
            <w:r w:rsidRPr="00297EA6">
              <w:rPr>
                <w:rFonts w:eastAsia="Times New Roman"/>
                <w:b/>
                <w:sz w:val="18"/>
                <w:szCs w:val="18"/>
                <w:lang w:eastAsia="hu-HU"/>
              </w:rPr>
              <w:t>A Kr. 19. § (1) bekezdésének b) pontja alapján ajánlattevő saját vagy jogelődje - az ajánlattételi felhívás megküldését közvetlenül megelőző három lezárt üzleti évéről szóló - számviteli jogszabályok szerinti éves beszámolója csatolása (kiegészítő melléklet nélkül), ha a gazdasági szereplő letelepedése szerinti ország joga előírja közzétételét.</w:t>
            </w:r>
          </w:p>
          <w:p w:rsidR="00297EA6" w:rsidRPr="00297EA6" w:rsidRDefault="00297EA6" w:rsidP="00297EA6">
            <w:pPr>
              <w:spacing w:before="120" w:after="120"/>
              <w:ind w:right="151"/>
              <w:rPr>
                <w:rFonts w:eastAsia="Times New Roman"/>
                <w:b/>
                <w:sz w:val="18"/>
                <w:szCs w:val="18"/>
                <w:lang w:eastAsia="hu-HU"/>
              </w:rPr>
            </w:pPr>
            <w:r w:rsidRPr="00297EA6">
              <w:rPr>
                <w:rFonts w:eastAsia="Times New Roman"/>
                <w:b/>
                <w:sz w:val="18"/>
                <w:szCs w:val="18"/>
                <w:lang w:eastAsia="hu-HU"/>
              </w:rPr>
              <w:t>Amennyiben az előírt beszámoló a céginformációs szolgálat honlapján megismerhető, annak csatolása nem szükséges. Ha az ajánlattevő a kért beszámolóval azért nem rendelkezik az ajánlatkérő által előírt teljes időszakban, mert az időszak kezdete után kezdte meg működését, az alkalmasságát a közbeszerzés tárgyából (</w:t>
            </w:r>
            <w:r>
              <w:rPr>
                <w:rFonts w:eastAsia="Times New Roman"/>
                <w:b/>
                <w:sz w:val="18"/>
                <w:szCs w:val="18"/>
                <w:lang w:eastAsia="hu-HU"/>
              </w:rPr>
              <w:t>épület építés, felújítás</w:t>
            </w:r>
            <w:r w:rsidRPr="00297EA6">
              <w:rPr>
                <w:rFonts w:eastAsia="Times New Roman"/>
                <w:b/>
                <w:sz w:val="18"/>
                <w:szCs w:val="18"/>
                <w:lang w:eastAsia="hu-HU"/>
              </w:rPr>
              <w:t>) származó árbevételről szóló nyilatkozattal jogosult igazolni (Kr. 19. § (2) bekezdése).</w:t>
            </w:r>
          </w:p>
          <w:p w:rsidR="00297EA6" w:rsidRPr="00297EA6" w:rsidRDefault="00297EA6" w:rsidP="00297EA6">
            <w:pPr>
              <w:spacing w:before="120" w:after="120"/>
              <w:ind w:right="151"/>
              <w:rPr>
                <w:rFonts w:eastAsia="Times New Roman"/>
                <w:b/>
                <w:sz w:val="18"/>
                <w:szCs w:val="18"/>
                <w:lang w:eastAsia="hu-HU"/>
              </w:rPr>
            </w:pPr>
            <w:r w:rsidRPr="00297EA6">
              <w:rPr>
                <w:rFonts w:eastAsia="Times New Roman"/>
                <w:b/>
                <w:sz w:val="18"/>
                <w:szCs w:val="18"/>
                <w:lang w:eastAsia="hu-HU"/>
              </w:rPr>
              <w:t xml:space="preserve">Ha az ajánlattevő a 321/2015. (X. 30.) Korm. rendelet 19. § (1) bekezdés b) pontja szerinti irattal azért nem rendelkezik, mert olyan jogi formában működik, amely tekintetében a beszámoló benyújtása nem lehetséges, az e ponttal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 beszámoló benyújtása nem lehetséges és tájékoztatást kérni az e </w:t>
            </w:r>
            <w:r w:rsidRPr="00297EA6">
              <w:rPr>
                <w:rFonts w:eastAsia="Times New Roman"/>
                <w:b/>
                <w:sz w:val="18"/>
                <w:szCs w:val="18"/>
                <w:lang w:eastAsia="hu-HU"/>
              </w:rPr>
              <w:lastRenderedPageBreak/>
              <w:t>ponttal kapcsolatban előírt alkalmassági követelmény és igazolási mód helyett az alkalmasság igazolásának ajánlatkérő által elfogadott módjáról (Kr. 19. § (3) bekezdése).</w:t>
            </w:r>
          </w:p>
          <w:p w:rsidR="00297EA6" w:rsidRPr="00297EA6" w:rsidRDefault="00297EA6" w:rsidP="00297EA6">
            <w:pPr>
              <w:spacing w:before="120" w:after="120"/>
              <w:ind w:right="151"/>
              <w:rPr>
                <w:rFonts w:eastAsia="Times New Roman"/>
                <w:b/>
                <w:sz w:val="18"/>
                <w:szCs w:val="18"/>
                <w:lang w:eastAsia="hu-HU"/>
              </w:rPr>
            </w:pPr>
            <w:r w:rsidRPr="00297EA6">
              <w:rPr>
                <w:rFonts w:eastAsia="Times New Roman"/>
                <w:b/>
                <w:sz w:val="18"/>
                <w:szCs w:val="18"/>
                <w:lang w:eastAsia="hu-HU"/>
              </w:rPr>
              <w:t>Az előírt alkalmassági követelménynek ajánlattevő (közös ajánlattevő) a Kbt. 65. § (6) bekezdésében foglaltak szerint is megfelelhet.</w:t>
            </w:r>
          </w:p>
          <w:p w:rsidR="00297EA6" w:rsidRPr="00297EA6" w:rsidRDefault="00297EA6" w:rsidP="00297EA6">
            <w:pPr>
              <w:spacing w:before="120" w:after="120"/>
              <w:ind w:right="151"/>
              <w:rPr>
                <w:rFonts w:eastAsia="Times New Roman"/>
                <w:b/>
                <w:sz w:val="18"/>
                <w:szCs w:val="18"/>
                <w:lang w:eastAsia="hu-HU"/>
              </w:rPr>
            </w:pPr>
            <w:r w:rsidRPr="00297EA6">
              <w:rPr>
                <w:rFonts w:eastAsia="Times New Roman"/>
                <w:b/>
                <w:sz w:val="18"/>
                <w:szCs w:val="18"/>
                <w:lang w:eastAsia="hu-HU"/>
              </w:rPr>
              <w:t xml:space="preserve">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ajánlattételi felhívás vonatkozó pontjának megjelölésével azon alkalmassági követelményt (követelményeket), amelynek igazolása érdekében az ajánlattevő ezen szervezet erőforrására vagy arra is támaszkodik. </w:t>
            </w:r>
          </w:p>
          <w:p w:rsidR="00297EA6" w:rsidRDefault="00297EA6" w:rsidP="00297EA6">
            <w:pPr>
              <w:spacing w:before="120" w:after="120"/>
              <w:ind w:right="151"/>
              <w:rPr>
                <w:rFonts w:eastAsia="Times New Roman"/>
                <w:b/>
                <w:sz w:val="18"/>
                <w:szCs w:val="18"/>
                <w:lang w:eastAsia="hu-HU"/>
              </w:rPr>
            </w:pPr>
            <w:r w:rsidRPr="00297EA6">
              <w:rPr>
                <w:rFonts w:eastAsia="Times New Roman"/>
                <w:b/>
                <w:sz w:val="18"/>
                <w:szCs w:val="18"/>
                <w:lang w:eastAsia="hu-HU"/>
              </w:rPr>
              <w:t>A Kbt. 65. § (8) bekezdése alapján az а szervezet, amelynek adatait az ajánlattevő a gazdasági és pénzügyi alkalmasság igazolásához felhasználja, а Ptk. 6:419. §</w:t>
            </w:r>
            <w:proofErr w:type="spellStart"/>
            <w:r w:rsidRPr="00297EA6">
              <w:rPr>
                <w:rFonts w:eastAsia="Times New Roman"/>
                <w:b/>
                <w:sz w:val="18"/>
                <w:szCs w:val="18"/>
                <w:lang w:eastAsia="hu-HU"/>
              </w:rPr>
              <w:t>-ában</w:t>
            </w:r>
            <w:proofErr w:type="spellEnd"/>
            <w:r w:rsidRPr="00297EA6">
              <w:rPr>
                <w:rFonts w:eastAsia="Times New Roman"/>
                <w:b/>
                <w:sz w:val="18"/>
                <w:szCs w:val="18"/>
                <w:lang w:eastAsia="hu-HU"/>
              </w:rPr>
              <w:t xml:space="preserve"> foglaltak szerint kezesként felel az Ajánlatkérőt az ajánlattevő teljesítésének elmaradásával vagy hibás teljesítésével összefüggésben ért kár megtérítéséért.</w:t>
            </w:r>
          </w:p>
          <w:p w:rsidR="007F365B" w:rsidRDefault="007F365B" w:rsidP="00297EA6">
            <w:pPr>
              <w:spacing w:before="120" w:after="120"/>
              <w:ind w:right="151"/>
              <w:rPr>
                <w:rFonts w:eastAsia="Times New Roman"/>
                <w:b/>
                <w:sz w:val="18"/>
                <w:szCs w:val="18"/>
                <w:lang w:eastAsia="hu-HU"/>
              </w:rPr>
            </w:pPr>
          </w:p>
          <w:p w:rsidR="007F365B" w:rsidRPr="00F31610" w:rsidRDefault="007F365B" w:rsidP="007F365B">
            <w:pPr>
              <w:spacing w:before="120" w:after="120"/>
              <w:ind w:right="230"/>
              <w:rPr>
                <w:rFonts w:eastAsia="Times New Roman"/>
                <w:lang w:eastAsia="hu-HU"/>
              </w:rPr>
            </w:pPr>
            <w:r w:rsidRPr="009F1A12">
              <w:rPr>
                <w:rFonts w:eastAsia="Times New Roman"/>
                <w:b/>
                <w:sz w:val="18"/>
                <w:szCs w:val="18"/>
                <w:lang w:eastAsia="hu-HU"/>
              </w:rPr>
              <w:t>Ajánlatkérő a fenti igazolási mód helyett elfogadja ajánlattevő arra vonatkozó nyilatkozatát is, hogy megfelel az ajánlatkérő által előírt alkalmassági követelményeknek.</w:t>
            </w:r>
          </w:p>
        </w:tc>
        <w:tc>
          <w:tcPr>
            <w:tcW w:w="5037" w:type="dxa"/>
            <w:hideMark/>
          </w:tcPr>
          <w:p w:rsidR="00F31610" w:rsidRDefault="00F31610" w:rsidP="00297EA6">
            <w:pPr>
              <w:spacing w:before="120" w:after="120"/>
              <w:ind w:right="230"/>
              <w:jc w:val="left"/>
              <w:rPr>
                <w:rFonts w:eastAsia="Times New Roman"/>
                <w:sz w:val="18"/>
                <w:szCs w:val="18"/>
                <w:lang w:eastAsia="hu-HU"/>
              </w:rPr>
            </w:pPr>
            <w:r w:rsidRPr="00F31610">
              <w:rPr>
                <w:rFonts w:ascii="Wingdings" w:eastAsia="Times New Roman" w:hAnsi="Wingdings"/>
                <w:sz w:val="18"/>
                <w:szCs w:val="18"/>
                <w:lang w:eastAsia="hu-HU"/>
              </w:rPr>
              <w:lastRenderedPageBreak/>
              <w:t></w:t>
            </w:r>
            <w:r w:rsidRPr="00F31610">
              <w:rPr>
                <w:rFonts w:eastAsia="Times New Roman"/>
                <w:sz w:val="18"/>
                <w:szCs w:val="18"/>
                <w:lang w:eastAsia="hu-HU"/>
              </w:rPr>
              <w:t xml:space="preserve"> Alkalmassági </w:t>
            </w:r>
            <w:proofErr w:type="gramStart"/>
            <w:r w:rsidRPr="00F31610">
              <w:rPr>
                <w:rFonts w:eastAsia="Times New Roman"/>
                <w:sz w:val="18"/>
                <w:szCs w:val="18"/>
                <w:lang w:eastAsia="hu-HU"/>
              </w:rPr>
              <w:t>minimumkövetelmény(</w:t>
            </w:r>
            <w:proofErr w:type="gramEnd"/>
            <w:r w:rsidRPr="00F31610">
              <w:rPr>
                <w:rFonts w:eastAsia="Times New Roman"/>
                <w:sz w:val="18"/>
                <w:szCs w:val="18"/>
                <w:lang w:eastAsia="hu-HU"/>
              </w:rPr>
              <w:t>ek) meghatározása:</w:t>
            </w:r>
          </w:p>
          <w:p w:rsidR="00634BB7" w:rsidRDefault="00634BB7" w:rsidP="00634BB7">
            <w:pPr>
              <w:spacing w:before="120" w:after="120"/>
              <w:ind w:right="151"/>
              <w:jc w:val="left"/>
              <w:rPr>
                <w:rFonts w:eastAsia="Times New Roman"/>
                <w:b/>
                <w:sz w:val="18"/>
                <w:szCs w:val="18"/>
                <w:lang w:eastAsia="hu-HU"/>
              </w:rPr>
            </w:pPr>
            <w:r>
              <w:rPr>
                <w:rFonts w:eastAsia="Times New Roman"/>
                <w:b/>
                <w:sz w:val="18"/>
                <w:szCs w:val="18"/>
                <w:lang w:eastAsia="hu-HU"/>
              </w:rPr>
              <w:t>(Valamennyi rész tekintetében)</w:t>
            </w:r>
          </w:p>
          <w:p w:rsidR="00297EA6" w:rsidRDefault="00297EA6" w:rsidP="00297EA6">
            <w:pPr>
              <w:spacing w:before="120" w:after="120"/>
              <w:ind w:right="230"/>
              <w:jc w:val="left"/>
              <w:rPr>
                <w:rFonts w:eastAsia="Times New Roman"/>
                <w:b/>
                <w:sz w:val="18"/>
                <w:szCs w:val="18"/>
                <w:lang w:eastAsia="hu-HU"/>
              </w:rPr>
            </w:pPr>
          </w:p>
          <w:p w:rsidR="00297EA6" w:rsidRPr="00297EA6" w:rsidRDefault="00297EA6" w:rsidP="00297EA6">
            <w:pPr>
              <w:spacing w:before="120" w:after="120"/>
              <w:ind w:right="230"/>
              <w:rPr>
                <w:rFonts w:eastAsia="Times New Roman"/>
                <w:b/>
                <w:sz w:val="18"/>
                <w:szCs w:val="18"/>
                <w:lang w:eastAsia="hu-HU"/>
              </w:rPr>
            </w:pPr>
            <w:r w:rsidRPr="00297EA6">
              <w:rPr>
                <w:rFonts w:eastAsia="Times New Roman"/>
                <w:b/>
                <w:sz w:val="18"/>
                <w:szCs w:val="18"/>
                <w:lang w:eastAsia="hu-HU"/>
              </w:rPr>
              <w:t>Alkalmatlan az ajánlattevő, amennyiben az ajánlattételi felhívás megküldését megelőző három lezárt üzleti évben a számviteli jogszabályok szerinti beszámolója alapján a</w:t>
            </w:r>
            <w:r>
              <w:rPr>
                <w:rFonts w:eastAsia="Times New Roman"/>
                <w:b/>
                <w:sz w:val="18"/>
                <w:szCs w:val="18"/>
                <w:lang w:eastAsia="hu-HU"/>
              </w:rPr>
              <w:t xml:space="preserve">z adózott </w:t>
            </w:r>
            <w:r w:rsidRPr="00297EA6">
              <w:rPr>
                <w:rFonts w:eastAsia="Times New Roman"/>
                <w:b/>
                <w:sz w:val="18"/>
                <w:szCs w:val="18"/>
                <w:lang w:eastAsia="hu-HU"/>
              </w:rPr>
              <w:t>eredménye 1 évnél többször negatív volt.</w:t>
            </w:r>
          </w:p>
          <w:p w:rsidR="00297EA6" w:rsidRPr="00297EA6" w:rsidRDefault="00297EA6" w:rsidP="00297EA6">
            <w:pPr>
              <w:spacing w:before="120" w:after="120"/>
              <w:ind w:right="230"/>
              <w:rPr>
                <w:rFonts w:eastAsia="Times New Roman"/>
                <w:b/>
                <w:sz w:val="18"/>
                <w:szCs w:val="18"/>
                <w:lang w:eastAsia="hu-HU"/>
              </w:rPr>
            </w:pPr>
            <w:r w:rsidRPr="00297EA6">
              <w:rPr>
                <w:rFonts w:eastAsia="Times New Roman"/>
                <w:b/>
                <w:sz w:val="18"/>
                <w:szCs w:val="18"/>
                <w:lang w:eastAsia="hu-HU"/>
              </w:rPr>
              <w:t>A Kr. 19. § (2) bekezdése esetén, amennyiben az ajánlattevő a kért beszámolóval azért nem rendelkezik az ajánlatkérő által előírt teljes időszakban, mert az időszak után kezdte meg működését, alkalmatlan az ajánlattevő, ha a közbeszerzés tárgyából (</w:t>
            </w:r>
            <w:r>
              <w:rPr>
                <w:rFonts w:eastAsia="Times New Roman"/>
                <w:b/>
                <w:sz w:val="18"/>
                <w:szCs w:val="18"/>
                <w:lang w:eastAsia="hu-HU"/>
              </w:rPr>
              <w:t>épület építés, felújítás</w:t>
            </w:r>
            <w:r w:rsidRPr="00297EA6">
              <w:rPr>
                <w:rFonts w:eastAsia="Times New Roman"/>
                <w:b/>
                <w:sz w:val="18"/>
                <w:szCs w:val="18"/>
                <w:lang w:eastAsia="hu-HU"/>
              </w:rPr>
              <w:t xml:space="preserve">) származó – általános forgalmi adó nélkül számított árbevétele nem érte el </w:t>
            </w:r>
            <w:r w:rsidR="00C970FA">
              <w:rPr>
                <w:rFonts w:eastAsia="Times New Roman"/>
                <w:b/>
                <w:sz w:val="18"/>
                <w:szCs w:val="18"/>
                <w:lang w:eastAsia="hu-HU"/>
              </w:rPr>
              <w:t xml:space="preserve">a </w:t>
            </w:r>
            <w:r>
              <w:rPr>
                <w:rFonts w:eastAsia="Times New Roman"/>
                <w:b/>
                <w:sz w:val="18"/>
                <w:szCs w:val="18"/>
                <w:lang w:eastAsia="hu-HU"/>
              </w:rPr>
              <w:t>becsült érték 25 %-át</w:t>
            </w:r>
            <w:r w:rsidRPr="00297EA6">
              <w:rPr>
                <w:rFonts w:eastAsia="Times New Roman"/>
                <w:b/>
                <w:sz w:val="18"/>
                <w:szCs w:val="18"/>
                <w:lang w:eastAsia="hu-HU"/>
              </w:rPr>
              <w:t>.</w:t>
            </w:r>
          </w:p>
          <w:p w:rsidR="00297EA6" w:rsidRDefault="00297EA6" w:rsidP="00297EA6">
            <w:pPr>
              <w:spacing w:before="120" w:after="120"/>
              <w:ind w:right="230"/>
              <w:rPr>
                <w:rFonts w:eastAsia="Times New Roman"/>
                <w:b/>
                <w:sz w:val="18"/>
                <w:szCs w:val="18"/>
                <w:lang w:eastAsia="hu-HU"/>
              </w:rPr>
            </w:pPr>
            <w:r w:rsidRPr="00297EA6">
              <w:rPr>
                <w:rFonts w:eastAsia="Times New Roman"/>
                <w:b/>
                <w:sz w:val="18"/>
                <w:szCs w:val="18"/>
                <w:lang w:eastAsia="hu-HU"/>
              </w:rPr>
              <w:t>Tekintettel arra, hogy az előírt alkalmassági követelmények kizárólag egyenként vonatkoztathatók a gazdasági szereplőkre, a Kbt. 65. § (6) bekezdésének megfelelően elegendő, ha az előírt alkalmassági követelményeknek a közös ajánlattevők közül egy megfelel.</w:t>
            </w:r>
          </w:p>
          <w:p w:rsidR="009F1A12" w:rsidRPr="00F31610" w:rsidRDefault="009F1A12" w:rsidP="007F365B">
            <w:pPr>
              <w:spacing w:before="120" w:after="120"/>
              <w:ind w:right="230"/>
              <w:rPr>
                <w:rFonts w:eastAsia="Times New Roman"/>
                <w:lang w:eastAsia="hu-HU"/>
              </w:rPr>
            </w:pPr>
          </w:p>
        </w:tc>
      </w:tr>
      <w:tr w:rsidR="00F31610" w:rsidRPr="00F31610" w:rsidTr="00F31610">
        <w:tc>
          <w:tcPr>
            <w:tcW w:w="9795" w:type="dxa"/>
            <w:gridSpan w:val="2"/>
            <w:hideMark/>
          </w:tcPr>
          <w:p w:rsidR="00F31610" w:rsidRPr="00F31610" w:rsidRDefault="00F31610" w:rsidP="00297EA6">
            <w:pPr>
              <w:spacing w:before="120" w:after="120"/>
              <w:ind w:right="230"/>
              <w:jc w:val="left"/>
              <w:rPr>
                <w:rFonts w:eastAsia="Times New Roman"/>
                <w:lang w:eastAsia="hu-HU"/>
              </w:rPr>
            </w:pPr>
            <w:r w:rsidRPr="00F31610">
              <w:rPr>
                <w:rFonts w:eastAsia="Times New Roman"/>
                <w:b/>
                <w:bCs/>
                <w:sz w:val="18"/>
                <w:szCs w:val="18"/>
                <w:lang w:eastAsia="hu-HU"/>
              </w:rPr>
              <w:lastRenderedPageBreak/>
              <w:t xml:space="preserve">III.1.3) </w:t>
            </w:r>
            <w:r w:rsidRPr="00711FD3">
              <w:rPr>
                <w:rFonts w:eastAsia="Times New Roman"/>
                <w:b/>
                <w:bCs/>
                <w:sz w:val="18"/>
                <w:szCs w:val="18"/>
                <w:lang w:eastAsia="hu-HU"/>
              </w:rPr>
              <w:t>Műszaki</w:t>
            </w:r>
            <w:r w:rsidRPr="00F31610">
              <w:rPr>
                <w:rFonts w:eastAsia="Times New Roman"/>
                <w:b/>
                <w:bCs/>
                <w:sz w:val="18"/>
                <w:szCs w:val="18"/>
                <w:lang w:eastAsia="hu-HU"/>
              </w:rPr>
              <w:t>, illetve szakmai alkalmasság</w:t>
            </w:r>
          </w:p>
        </w:tc>
      </w:tr>
      <w:tr w:rsidR="00F31610" w:rsidRPr="00F31610" w:rsidTr="00F31610">
        <w:tc>
          <w:tcPr>
            <w:tcW w:w="4758" w:type="dxa"/>
            <w:hideMark/>
          </w:tcPr>
          <w:p w:rsidR="00C4162F" w:rsidRDefault="00F31610" w:rsidP="00297EA6">
            <w:pPr>
              <w:spacing w:before="120" w:after="120"/>
              <w:ind w:right="151"/>
              <w:jc w:val="left"/>
              <w:rPr>
                <w:rFonts w:eastAsia="Times New Roman"/>
                <w:sz w:val="18"/>
                <w:szCs w:val="18"/>
                <w:lang w:eastAsia="hu-HU"/>
              </w:rPr>
            </w:pPr>
            <w:r w:rsidRPr="00F31610">
              <w:rPr>
                <w:rFonts w:eastAsia="Times New Roman"/>
                <w:sz w:val="18"/>
                <w:szCs w:val="18"/>
                <w:lang w:eastAsia="hu-HU"/>
              </w:rPr>
              <w:t>Az igazolási módok felsorolása és rövid leírása:</w:t>
            </w:r>
            <w:r w:rsidR="00C4162F">
              <w:rPr>
                <w:rFonts w:eastAsia="Times New Roman"/>
                <w:sz w:val="18"/>
                <w:szCs w:val="18"/>
                <w:lang w:eastAsia="hu-HU"/>
              </w:rPr>
              <w:t xml:space="preserve"> </w:t>
            </w:r>
            <w:r w:rsidR="00C4162F" w:rsidRPr="00F31610">
              <w:rPr>
                <w:rFonts w:eastAsia="Times New Roman"/>
                <w:sz w:val="18"/>
                <w:szCs w:val="18"/>
                <w:vertAlign w:val="superscript"/>
                <w:lang w:eastAsia="hu-HU"/>
              </w:rPr>
              <w:t>2</w:t>
            </w:r>
          </w:p>
          <w:p w:rsidR="00297EA6" w:rsidRDefault="00C4162F" w:rsidP="00297EA6">
            <w:pPr>
              <w:autoSpaceDE w:val="0"/>
              <w:autoSpaceDN w:val="0"/>
              <w:adjustRightInd w:val="0"/>
              <w:ind w:right="151"/>
              <w:rPr>
                <w:rFonts w:eastAsia="Times New Roman"/>
                <w:b/>
                <w:sz w:val="18"/>
                <w:szCs w:val="18"/>
                <w:lang w:eastAsia="hu-HU"/>
              </w:rPr>
            </w:pPr>
            <w:r w:rsidRPr="00C4162F">
              <w:rPr>
                <w:rFonts w:eastAsia="SimSun"/>
                <w:b/>
                <w:sz w:val="18"/>
                <w:szCs w:val="18"/>
                <w:lang w:eastAsia="zh-CN"/>
              </w:rPr>
              <w:t xml:space="preserve">M.1. </w:t>
            </w:r>
          </w:p>
          <w:p w:rsidR="00C4162F" w:rsidRPr="00C4162F" w:rsidRDefault="00C4162F" w:rsidP="00297EA6">
            <w:pPr>
              <w:autoSpaceDE w:val="0"/>
              <w:autoSpaceDN w:val="0"/>
              <w:adjustRightInd w:val="0"/>
              <w:ind w:right="151"/>
              <w:rPr>
                <w:rFonts w:eastAsia="SimSun"/>
                <w:b/>
                <w:sz w:val="18"/>
                <w:szCs w:val="18"/>
                <w:lang w:eastAsia="zh-CN"/>
              </w:rPr>
            </w:pPr>
            <w:r w:rsidRPr="00C4162F">
              <w:rPr>
                <w:rFonts w:eastAsia="SimSun"/>
                <w:b/>
                <w:sz w:val="18"/>
                <w:szCs w:val="18"/>
                <w:lang w:eastAsia="zh-CN"/>
              </w:rPr>
              <w:t>Az eljárást megindító felhívás megküldésétől visszafelé számított megelőző öt évben (feladási időpont év/hó/napjától visszafelé öt év/hó/napjáig terjedő időszakot vizsgálva) teljesített építési beruházások ismertetése.</w:t>
            </w:r>
          </w:p>
          <w:p w:rsidR="007F365B" w:rsidRDefault="007F365B" w:rsidP="007F365B">
            <w:pPr>
              <w:autoSpaceDE w:val="0"/>
              <w:autoSpaceDN w:val="0"/>
              <w:adjustRightInd w:val="0"/>
              <w:ind w:right="151"/>
              <w:rPr>
                <w:rFonts w:eastAsia="Times New Roman"/>
                <w:b/>
                <w:sz w:val="18"/>
                <w:szCs w:val="18"/>
                <w:lang w:eastAsia="hu-HU"/>
              </w:rPr>
            </w:pPr>
          </w:p>
          <w:p w:rsidR="007F365B" w:rsidRPr="009F1A12" w:rsidRDefault="007F365B" w:rsidP="007F365B">
            <w:pPr>
              <w:autoSpaceDE w:val="0"/>
              <w:autoSpaceDN w:val="0"/>
              <w:adjustRightInd w:val="0"/>
              <w:ind w:right="151"/>
              <w:rPr>
                <w:rFonts w:eastAsia="Times New Roman"/>
                <w:b/>
                <w:sz w:val="18"/>
                <w:szCs w:val="18"/>
                <w:lang w:eastAsia="hu-HU"/>
              </w:rPr>
            </w:pPr>
            <w:r w:rsidRPr="009F1A12">
              <w:rPr>
                <w:rFonts w:eastAsia="Times New Roman"/>
                <w:b/>
                <w:sz w:val="18"/>
                <w:szCs w:val="18"/>
                <w:lang w:eastAsia="hu-HU"/>
              </w:rPr>
              <w:t>Ajánlatkérő a fenti igazolási mód helyett elfogadja ajánlattevő arra vonatkozó nyilatkozatát is, hogy megfelel az ajánlatkérő által előír</w:t>
            </w:r>
            <w:r>
              <w:rPr>
                <w:rFonts w:eastAsia="Times New Roman"/>
                <w:b/>
                <w:sz w:val="18"/>
                <w:szCs w:val="18"/>
                <w:lang w:eastAsia="hu-HU"/>
              </w:rPr>
              <w:t>t alkalmassági követelményeknek.</w:t>
            </w:r>
          </w:p>
          <w:p w:rsidR="00F31610" w:rsidRDefault="00F31610" w:rsidP="000608FD">
            <w:pPr>
              <w:spacing w:before="120" w:after="120"/>
              <w:ind w:right="151"/>
              <w:jc w:val="left"/>
              <w:rPr>
                <w:rFonts w:eastAsia="Times New Roman"/>
                <w:color w:val="FF0000"/>
                <w:lang w:eastAsia="hu-HU"/>
              </w:rPr>
            </w:pPr>
          </w:p>
          <w:p w:rsidR="007F4251" w:rsidRPr="003150DF" w:rsidRDefault="007F4251" w:rsidP="000608FD">
            <w:pPr>
              <w:spacing w:before="120" w:after="120"/>
              <w:ind w:right="151"/>
              <w:jc w:val="left"/>
              <w:rPr>
                <w:rFonts w:eastAsia="Times New Roman"/>
                <w:color w:val="FF0000"/>
                <w:lang w:eastAsia="hu-HU"/>
              </w:rPr>
            </w:pPr>
          </w:p>
        </w:tc>
        <w:tc>
          <w:tcPr>
            <w:tcW w:w="5037" w:type="dxa"/>
            <w:hideMark/>
          </w:tcPr>
          <w:p w:rsidR="00F31610" w:rsidRPr="00F31610" w:rsidRDefault="00F31610" w:rsidP="00297EA6">
            <w:pPr>
              <w:spacing w:before="120" w:after="120"/>
              <w:ind w:right="230"/>
              <w:jc w:val="left"/>
              <w:rPr>
                <w:rFonts w:eastAsia="Times New Roman"/>
                <w:lang w:eastAsia="hu-HU"/>
              </w:rPr>
            </w:pPr>
            <w:r w:rsidRPr="00F31610">
              <w:rPr>
                <w:rFonts w:eastAsia="Times New Roman"/>
                <w:sz w:val="18"/>
                <w:szCs w:val="18"/>
                <w:lang w:eastAsia="hu-HU"/>
              </w:rPr>
              <w:t xml:space="preserve">Alkalmassági </w:t>
            </w:r>
            <w:proofErr w:type="gramStart"/>
            <w:r w:rsidRPr="00F31610">
              <w:rPr>
                <w:rFonts w:eastAsia="Times New Roman"/>
                <w:sz w:val="18"/>
                <w:szCs w:val="18"/>
                <w:lang w:eastAsia="hu-HU"/>
              </w:rPr>
              <w:t>minimumkövetelmény(</w:t>
            </w:r>
            <w:proofErr w:type="gramEnd"/>
            <w:r w:rsidRPr="00F31610">
              <w:rPr>
                <w:rFonts w:eastAsia="Times New Roman"/>
                <w:sz w:val="18"/>
                <w:szCs w:val="18"/>
                <w:lang w:eastAsia="hu-HU"/>
              </w:rPr>
              <w:t xml:space="preserve">ek): </w:t>
            </w:r>
            <w:r w:rsidRPr="00F31610">
              <w:rPr>
                <w:rFonts w:eastAsia="Times New Roman"/>
                <w:sz w:val="18"/>
                <w:szCs w:val="18"/>
                <w:vertAlign w:val="superscript"/>
                <w:lang w:eastAsia="hu-HU"/>
              </w:rPr>
              <w:t>2</w:t>
            </w:r>
          </w:p>
          <w:p w:rsidR="006A02D1" w:rsidRDefault="006A02D1" w:rsidP="007F4251">
            <w:pPr>
              <w:autoSpaceDE w:val="0"/>
              <w:autoSpaceDN w:val="0"/>
              <w:adjustRightInd w:val="0"/>
              <w:ind w:right="230"/>
              <w:rPr>
                <w:rFonts w:eastAsia="SimSun"/>
                <w:b/>
                <w:sz w:val="18"/>
                <w:szCs w:val="18"/>
                <w:lang w:eastAsia="zh-CN"/>
              </w:rPr>
            </w:pPr>
            <w:r>
              <w:rPr>
                <w:rFonts w:eastAsia="SimSun"/>
                <w:b/>
                <w:sz w:val="18"/>
                <w:szCs w:val="18"/>
                <w:lang w:eastAsia="zh-CN"/>
              </w:rPr>
              <w:t>1. rész esetében:</w:t>
            </w:r>
          </w:p>
          <w:p w:rsidR="007F4251" w:rsidRDefault="007F4251" w:rsidP="007F4251">
            <w:pPr>
              <w:autoSpaceDE w:val="0"/>
              <w:autoSpaceDN w:val="0"/>
              <w:adjustRightInd w:val="0"/>
              <w:ind w:right="230"/>
              <w:rPr>
                <w:rFonts w:eastAsia="SimSun"/>
                <w:b/>
                <w:sz w:val="18"/>
                <w:szCs w:val="18"/>
                <w:lang w:eastAsia="zh-CN"/>
              </w:rPr>
            </w:pPr>
            <w:r w:rsidRPr="00C4162F">
              <w:rPr>
                <w:rFonts w:eastAsia="SimSun"/>
                <w:b/>
                <w:sz w:val="18"/>
                <w:szCs w:val="18"/>
                <w:lang w:eastAsia="zh-CN"/>
              </w:rPr>
              <w:t>M.1.</w:t>
            </w:r>
            <w:r>
              <w:rPr>
                <w:rFonts w:eastAsia="SimSun"/>
                <w:b/>
                <w:sz w:val="18"/>
                <w:szCs w:val="18"/>
                <w:lang w:eastAsia="zh-CN"/>
              </w:rPr>
              <w:t>1</w:t>
            </w:r>
            <w:r w:rsidRPr="00C4162F">
              <w:rPr>
                <w:rFonts w:eastAsia="SimSun"/>
                <w:b/>
                <w:sz w:val="18"/>
                <w:szCs w:val="18"/>
                <w:lang w:eastAsia="zh-CN"/>
              </w:rPr>
              <w:t xml:space="preserve">. </w:t>
            </w:r>
            <w:r w:rsidRPr="00E15EC6">
              <w:rPr>
                <w:rFonts w:eastAsia="SimSun"/>
                <w:b/>
                <w:sz w:val="18"/>
                <w:szCs w:val="18"/>
                <w:lang w:eastAsia="zh-CN"/>
              </w:rPr>
              <w:t>Alkalmatlan az ajánlattevő, ha nem rendelkezik a vizsgált időszakban</w:t>
            </w:r>
            <w:r>
              <w:rPr>
                <w:rFonts w:eastAsia="SimSun"/>
                <w:b/>
                <w:sz w:val="18"/>
                <w:szCs w:val="18"/>
                <w:lang w:eastAsia="zh-CN"/>
              </w:rPr>
              <w:t xml:space="preserve"> -</w:t>
            </w:r>
            <w:r w:rsidRPr="00AD6C20">
              <w:rPr>
                <w:rFonts w:eastAsia="SimSun"/>
                <w:b/>
                <w:sz w:val="18"/>
                <w:szCs w:val="18"/>
                <w:lang w:eastAsia="zh-CN"/>
              </w:rPr>
              <w:t xml:space="preserve"> az ajánlattételi felhívás megk</w:t>
            </w:r>
            <w:r>
              <w:rPr>
                <w:rFonts w:eastAsia="SimSun"/>
                <w:b/>
                <w:sz w:val="18"/>
                <w:szCs w:val="18"/>
                <w:lang w:eastAsia="zh-CN"/>
              </w:rPr>
              <w:t>üldésétől visszafelé számított ö</w:t>
            </w:r>
            <w:r w:rsidRPr="00AD6C20">
              <w:rPr>
                <w:rFonts w:eastAsia="SimSun"/>
                <w:b/>
                <w:sz w:val="18"/>
                <w:szCs w:val="18"/>
                <w:lang w:eastAsia="zh-CN"/>
              </w:rPr>
              <w:t>t évben befejezett</w:t>
            </w:r>
            <w:r>
              <w:rPr>
                <w:rFonts w:eastAsia="SimSun"/>
                <w:b/>
                <w:sz w:val="18"/>
                <w:szCs w:val="18"/>
                <w:lang w:eastAsia="zh-CN"/>
              </w:rPr>
              <w:t xml:space="preserve"> </w:t>
            </w:r>
            <w:proofErr w:type="spellStart"/>
            <w:r>
              <w:rPr>
                <w:rFonts w:eastAsia="SimSun"/>
                <w:b/>
                <w:sz w:val="18"/>
                <w:szCs w:val="18"/>
                <w:lang w:eastAsia="zh-CN"/>
              </w:rPr>
              <w:t>-</w:t>
            </w:r>
            <w:r w:rsidRPr="00E15EC6">
              <w:rPr>
                <w:rFonts w:eastAsia="SimSun"/>
                <w:b/>
                <w:sz w:val="18"/>
                <w:szCs w:val="18"/>
                <w:lang w:eastAsia="zh-CN"/>
              </w:rPr>
              <w:t>sikeres</w:t>
            </w:r>
            <w:proofErr w:type="spellEnd"/>
            <w:r w:rsidRPr="00E15EC6">
              <w:rPr>
                <w:rFonts w:eastAsia="SimSun"/>
                <w:b/>
                <w:sz w:val="18"/>
                <w:szCs w:val="18"/>
                <w:lang w:eastAsia="zh-CN"/>
              </w:rPr>
              <w:t xml:space="preserve"> műszaki átadás-átvétellel lezárt</w:t>
            </w:r>
            <w:r>
              <w:rPr>
                <w:rFonts w:eastAsia="SimSun"/>
                <w:b/>
                <w:sz w:val="18"/>
                <w:szCs w:val="18"/>
                <w:lang w:eastAsia="zh-CN"/>
              </w:rPr>
              <w:t>,</w:t>
            </w:r>
            <w:proofErr w:type="gramStart"/>
            <w:r w:rsidRPr="00E15EC6">
              <w:rPr>
                <w:rFonts w:eastAsia="SimSun"/>
                <w:b/>
                <w:sz w:val="18"/>
                <w:szCs w:val="18"/>
                <w:lang w:eastAsia="zh-CN"/>
              </w:rPr>
              <w:t>épület építési</w:t>
            </w:r>
            <w:proofErr w:type="gramEnd"/>
            <w:r w:rsidRPr="00E15EC6">
              <w:rPr>
                <w:rFonts w:eastAsia="SimSun"/>
                <w:b/>
                <w:sz w:val="18"/>
                <w:szCs w:val="18"/>
                <w:lang w:eastAsia="zh-CN"/>
              </w:rPr>
              <w:t xml:space="preserve"> vagy felújítási munkáról szóló</w:t>
            </w:r>
            <w:r>
              <w:rPr>
                <w:rFonts w:eastAsia="SimSun"/>
                <w:b/>
                <w:sz w:val="18"/>
                <w:szCs w:val="18"/>
                <w:lang w:eastAsia="zh-CN"/>
              </w:rPr>
              <w:t>,egy vagy több</w:t>
            </w:r>
            <w:r w:rsidRPr="00E15EC6">
              <w:rPr>
                <w:rFonts w:eastAsia="SimSun"/>
                <w:b/>
                <w:sz w:val="18"/>
                <w:szCs w:val="18"/>
                <w:lang w:eastAsia="zh-CN"/>
              </w:rPr>
              <w:t xml:space="preserve"> referenciával, amelyben az épített vagy felújított épület hasznos alapterülete </w:t>
            </w:r>
            <w:r>
              <w:rPr>
                <w:rFonts w:eastAsia="SimSun"/>
                <w:b/>
                <w:sz w:val="18"/>
                <w:szCs w:val="18"/>
                <w:lang w:eastAsia="zh-CN"/>
              </w:rPr>
              <w:t>összesen</w:t>
            </w:r>
            <w:r w:rsidRPr="00E15EC6">
              <w:rPr>
                <w:rFonts w:eastAsia="SimSun"/>
                <w:b/>
                <w:sz w:val="18"/>
                <w:szCs w:val="18"/>
                <w:lang w:eastAsia="zh-CN"/>
              </w:rPr>
              <w:t xml:space="preserve"> elérte a </w:t>
            </w:r>
            <w:r w:rsidR="007C43BB">
              <w:rPr>
                <w:rFonts w:eastAsia="SimSun"/>
                <w:b/>
                <w:sz w:val="18"/>
                <w:szCs w:val="18"/>
                <w:lang w:eastAsia="zh-CN"/>
              </w:rPr>
              <w:t>300</w:t>
            </w:r>
            <w:r>
              <w:rPr>
                <w:rFonts w:eastAsia="SimSun"/>
                <w:b/>
                <w:sz w:val="18"/>
                <w:szCs w:val="18"/>
                <w:lang w:eastAsia="zh-CN"/>
              </w:rPr>
              <w:t xml:space="preserve"> </w:t>
            </w:r>
            <w:r w:rsidRPr="00AD0A60">
              <w:rPr>
                <w:rFonts w:eastAsia="SimSun"/>
                <w:b/>
                <w:sz w:val="18"/>
                <w:szCs w:val="18"/>
                <w:lang w:eastAsia="zh-CN"/>
              </w:rPr>
              <w:t>négyzetmétert</w:t>
            </w:r>
            <w:r w:rsidRPr="00AD6C20">
              <w:rPr>
                <w:rFonts w:eastAsia="SimSun"/>
                <w:b/>
                <w:sz w:val="18"/>
                <w:szCs w:val="18"/>
                <w:lang w:eastAsia="zh-CN"/>
              </w:rPr>
              <w:t xml:space="preserve">. A referenciamunka akkor tekinthető az ajánlattételi felhívás megküldésének napját megelőző öt éven belül teljesítettnek, ha a teljesítés időpontja erre az időszakra esik. </w:t>
            </w:r>
            <w:r w:rsidRPr="00E15EC6">
              <w:rPr>
                <w:rFonts w:eastAsia="SimSun"/>
                <w:b/>
                <w:sz w:val="18"/>
                <w:szCs w:val="18"/>
                <w:lang w:eastAsia="zh-CN"/>
              </w:rPr>
              <w:t xml:space="preserve">A bemutatott referencia munkának </w:t>
            </w:r>
            <w:r>
              <w:rPr>
                <w:rFonts w:eastAsia="SimSun"/>
                <w:b/>
                <w:sz w:val="18"/>
                <w:szCs w:val="18"/>
                <w:lang w:eastAsia="zh-CN"/>
              </w:rPr>
              <w:t>homlokzati hőszigetelést, födémszigetelést vagy külső nyílászáró cserét, felújítást</w:t>
            </w:r>
            <w:r w:rsidR="00A26C87">
              <w:rPr>
                <w:rFonts w:eastAsia="SimSun"/>
                <w:b/>
                <w:sz w:val="18"/>
                <w:szCs w:val="18"/>
                <w:lang w:eastAsia="zh-CN"/>
              </w:rPr>
              <w:t xml:space="preserve"> vagy fűtéskorszerűsítést, vagy napelem </w:t>
            </w:r>
            <w:proofErr w:type="gramStart"/>
            <w:r w:rsidR="00A26C87">
              <w:rPr>
                <w:rFonts w:eastAsia="SimSun"/>
                <w:b/>
                <w:sz w:val="18"/>
                <w:szCs w:val="18"/>
                <w:lang w:eastAsia="zh-CN"/>
              </w:rPr>
              <w:t>rendszer telepítést</w:t>
            </w:r>
            <w:proofErr w:type="gramEnd"/>
            <w:r>
              <w:rPr>
                <w:rFonts w:eastAsia="SimSun"/>
                <w:b/>
                <w:sz w:val="18"/>
                <w:szCs w:val="18"/>
                <w:lang w:eastAsia="zh-CN"/>
              </w:rPr>
              <w:t xml:space="preserve"> </w:t>
            </w:r>
            <w:r w:rsidRPr="00E15EC6">
              <w:rPr>
                <w:rFonts w:eastAsia="SimSun"/>
                <w:b/>
                <w:sz w:val="18"/>
                <w:szCs w:val="18"/>
                <w:lang w:eastAsia="zh-CN"/>
              </w:rPr>
              <w:t xml:space="preserve">is kellett magában </w:t>
            </w:r>
            <w:r>
              <w:rPr>
                <w:rFonts w:eastAsia="SimSun"/>
                <w:b/>
                <w:sz w:val="18"/>
                <w:szCs w:val="18"/>
                <w:lang w:eastAsia="zh-CN"/>
              </w:rPr>
              <w:t xml:space="preserve">tartalmaznia. </w:t>
            </w:r>
          </w:p>
          <w:p w:rsidR="007F4251" w:rsidRPr="00C4162F" w:rsidRDefault="007F4251" w:rsidP="007F4251">
            <w:pPr>
              <w:autoSpaceDE w:val="0"/>
              <w:autoSpaceDN w:val="0"/>
              <w:adjustRightInd w:val="0"/>
              <w:ind w:right="230"/>
              <w:rPr>
                <w:rFonts w:eastAsia="SimSun"/>
                <w:b/>
                <w:sz w:val="18"/>
                <w:szCs w:val="18"/>
                <w:lang w:eastAsia="zh-CN"/>
              </w:rPr>
            </w:pPr>
            <w:r w:rsidRPr="00AD6C20">
              <w:rPr>
                <w:rFonts w:eastAsia="SimSun"/>
                <w:b/>
                <w:sz w:val="18"/>
                <w:szCs w:val="18"/>
                <w:lang w:eastAsia="zh-CN"/>
              </w:rPr>
              <w:t>A referenciamunka akkor tekinthető az ajánlattételi felhívás megküldésének napját megelőző öt éven belül teljesítettnek, ha a teljesítés i</w:t>
            </w:r>
            <w:r>
              <w:rPr>
                <w:rFonts w:eastAsia="SimSun"/>
                <w:b/>
                <w:sz w:val="18"/>
                <w:szCs w:val="18"/>
                <w:lang w:eastAsia="zh-CN"/>
              </w:rPr>
              <w:t>dőpontja erre az időszakra esik, figyelemmel a 321/2015. (X.30.) Korm. r. 21. § (2a) bekezdésére is</w:t>
            </w:r>
          </w:p>
          <w:p w:rsidR="007F4251" w:rsidRDefault="007F4251" w:rsidP="007F4251">
            <w:pPr>
              <w:autoSpaceDE w:val="0"/>
              <w:autoSpaceDN w:val="0"/>
              <w:adjustRightInd w:val="0"/>
              <w:ind w:right="230"/>
              <w:rPr>
                <w:rFonts w:eastAsia="SimSun"/>
                <w:b/>
                <w:sz w:val="18"/>
                <w:szCs w:val="18"/>
                <w:lang w:eastAsia="zh-CN"/>
              </w:rPr>
            </w:pPr>
          </w:p>
          <w:p w:rsidR="006A02D1" w:rsidRDefault="006A02D1" w:rsidP="007F4251">
            <w:pPr>
              <w:autoSpaceDE w:val="0"/>
              <w:autoSpaceDN w:val="0"/>
              <w:adjustRightInd w:val="0"/>
              <w:ind w:right="230"/>
              <w:rPr>
                <w:rFonts w:eastAsia="SimSun"/>
                <w:b/>
                <w:sz w:val="18"/>
                <w:szCs w:val="18"/>
                <w:lang w:eastAsia="zh-CN"/>
              </w:rPr>
            </w:pPr>
            <w:r>
              <w:rPr>
                <w:rFonts w:eastAsia="SimSun"/>
                <w:b/>
                <w:sz w:val="18"/>
                <w:szCs w:val="18"/>
                <w:lang w:eastAsia="zh-CN"/>
              </w:rPr>
              <w:t>2. rész esetében:</w:t>
            </w:r>
          </w:p>
          <w:p w:rsidR="00D67E90" w:rsidRDefault="007F4251" w:rsidP="007F4251">
            <w:pPr>
              <w:autoSpaceDE w:val="0"/>
              <w:autoSpaceDN w:val="0"/>
              <w:adjustRightInd w:val="0"/>
              <w:ind w:right="230"/>
              <w:rPr>
                <w:rFonts w:eastAsia="SimSun"/>
                <w:b/>
                <w:sz w:val="18"/>
                <w:szCs w:val="18"/>
                <w:lang w:eastAsia="zh-CN"/>
              </w:rPr>
            </w:pPr>
            <w:r w:rsidRPr="00C4162F">
              <w:rPr>
                <w:rFonts w:eastAsia="SimSun"/>
                <w:b/>
                <w:sz w:val="18"/>
                <w:szCs w:val="18"/>
                <w:lang w:eastAsia="zh-CN"/>
              </w:rPr>
              <w:t>M.1.</w:t>
            </w:r>
            <w:r>
              <w:rPr>
                <w:rFonts w:eastAsia="SimSun"/>
                <w:b/>
                <w:sz w:val="18"/>
                <w:szCs w:val="18"/>
                <w:lang w:eastAsia="zh-CN"/>
              </w:rPr>
              <w:t>2</w:t>
            </w:r>
            <w:r w:rsidRPr="00C4162F">
              <w:rPr>
                <w:rFonts w:eastAsia="SimSun"/>
                <w:b/>
                <w:sz w:val="18"/>
                <w:szCs w:val="18"/>
                <w:lang w:eastAsia="zh-CN"/>
              </w:rPr>
              <w:t xml:space="preserve">. </w:t>
            </w:r>
            <w:r w:rsidRPr="00E15EC6">
              <w:rPr>
                <w:rFonts w:eastAsia="SimSun"/>
                <w:b/>
                <w:sz w:val="18"/>
                <w:szCs w:val="18"/>
                <w:lang w:eastAsia="zh-CN"/>
              </w:rPr>
              <w:t>Alkalmatlan az ajánlattevő, ha nem rendelkezik a vizsgált időszakban</w:t>
            </w:r>
            <w:r>
              <w:rPr>
                <w:rFonts w:eastAsia="SimSun"/>
                <w:b/>
                <w:sz w:val="18"/>
                <w:szCs w:val="18"/>
                <w:lang w:eastAsia="zh-CN"/>
              </w:rPr>
              <w:t xml:space="preserve"> -</w:t>
            </w:r>
            <w:r w:rsidRPr="00AD6C20">
              <w:rPr>
                <w:rFonts w:eastAsia="SimSun"/>
                <w:b/>
                <w:sz w:val="18"/>
                <w:szCs w:val="18"/>
                <w:lang w:eastAsia="zh-CN"/>
              </w:rPr>
              <w:t xml:space="preserve"> az ajánlattételi felhívás megk</w:t>
            </w:r>
            <w:r>
              <w:rPr>
                <w:rFonts w:eastAsia="SimSun"/>
                <w:b/>
                <w:sz w:val="18"/>
                <w:szCs w:val="18"/>
                <w:lang w:eastAsia="zh-CN"/>
              </w:rPr>
              <w:t>üldésétől visszafelé számított ö</w:t>
            </w:r>
            <w:r w:rsidRPr="00AD6C20">
              <w:rPr>
                <w:rFonts w:eastAsia="SimSun"/>
                <w:b/>
                <w:sz w:val="18"/>
                <w:szCs w:val="18"/>
                <w:lang w:eastAsia="zh-CN"/>
              </w:rPr>
              <w:t>t évben befejezett</w:t>
            </w:r>
            <w:r>
              <w:rPr>
                <w:rFonts w:eastAsia="SimSun"/>
                <w:b/>
                <w:sz w:val="18"/>
                <w:szCs w:val="18"/>
                <w:lang w:eastAsia="zh-CN"/>
              </w:rPr>
              <w:t xml:space="preserve"> </w:t>
            </w:r>
            <w:proofErr w:type="spellStart"/>
            <w:r>
              <w:rPr>
                <w:rFonts w:eastAsia="SimSun"/>
                <w:b/>
                <w:sz w:val="18"/>
                <w:szCs w:val="18"/>
                <w:lang w:eastAsia="zh-CN"/>
              </w:rPr>
              <w:t>-</w:t>
            </w:r>
            <w:r w:rsidRPr="00E15EC6">
              <w:rPr>
                <w:rFonts w:eastAsia="SimSun"/>
                <w:b/>
                <w:sz w:val="18"/>
                <w:szCs w:val="18"/>
                <w:lang w:eastAsia="zh-CN"/>
              </w:rPr>
              <w:t>sikeres</w:t>
            </w:r>
            <w:proofErr w:type="spellEnd"/>
            <w:r w:rsidRPr="00E15EC6">
              <w:rPr>
                <w:rFonts w:eastAsia="SimSun"/>
                <w:b/>
                <w:sz w:val="18"/>
                <w:szCs w:val="18"/>
                <w:lang w:eastAsia="zh-CN"/>
              </w:rPr>
              <w:t xml:space="preserve"> műszaki átadás-átvétellel lezárt</w:t>
            </w:r>
            <w:r>
              <w:rPr>
                <w:rFonts w:eastAsia="SimSun"/>
                <w:b/>
                <w:sz w:val="18"/>
                <w:szCs w:val="18"/>
                <w:lang w:eastAsia="zh-CN"/>
              </w:rPr>
              <w:t>,</w:t>
            </w:r>
            <w:proofErr w:type="gramStart"/>
            <w:r w:rsidRPr="00E15EC6">
              <w:rPr>
                <w:rFonts w:eastAsia="SimSun"/>
                <w:b/>
                <w:sz w:val="18"/>
                <w:szCs w:val="18"/>
                <w:lang w:eastAsia="zh-CN"/>
              </w:rPr>
              <w:t>épület építési</w:t>
            </w:r>
            <w:proofErr w:type="gramEnd"/>
            <w:r w:rsidRPr="00E15EC6">
              <w:rPr>
                <w:rFonts w:eastAsia="SimSun"/>
                <w:b/>
                <w:sz w:val="18"/>
                <w:szCs w:val="18"/>
                <w:lang w:eastAsia="zh-CN"/>
              </w:rPr>
              <w:t xml:space="preserve"> vagy felújítási munkáról szóló</w:t>
            </w:r>
            <w:r>
              <w:rPr>
                <w:rFonts w:eastAsia="SimSun"/>
                <w:b/>
                <w:sz w:val="18"/>
                <w:szCs w:val="18"/>
                <w:lang w:eastAsia="zh-CN"/>
              </w:rPr>
              <w:t>,egy vagy több</w:t>
            </w:r>
            <w:r w:rsidRPr="00E15EC6">
              <w:rPr>
                <w:rFonts w:eastAsia="SimSun"/>
                <w:b/>
                <w:sz w:val="18"/>
                <w:szCs w:val="18"/>
                <w:lang w:eastAsia="zh-CN"/>
              </w:rPr>
              <w:t xml:space="preserve"> referenciával, amelyben az épített vagy felújított épület hasznos alapterülete </w:t>
            </w:r>
            <w:r>
              <w:rPr>
                <w:rFonts w:eastAsia="SimSun"/>
                <w:b/>
                <w:sz w:val="18"/>
                <w:szCs w:val="18"/>
                <w:lang w:eastAsia="zh-CN"/>
              </w:rPr>
              <w:t>összesen</w:t>
            </w:r>
            <w:r w:rsidRPr="00E15EC6">
              <w:rPr>
                <w:rFonts w:eastAsia="SimSun"/>
                <w:b/>
                <w:sz w:val="18"/>
                <w:szCs w:val="18"/>
                <w:lang w:eastAsia="zh-CN"/>
              </w:rPr>
              <w:t xml:space="preserve"> elérte a </w:t>
            </w:r>
            <w:r>
              <w:rPr>
                <w:rFonts w:eastAsia="SimSun"/>
                <w:b/>
                <w:sz w:val="18"/>
                <w:szCs w:val="18"/>
                <w:lang w:eastAsia="zh-CN"/>
              </w:rPr>
              <w:t>1</w:t>
            </w:r>
            <w:r w:rsidR="007C43BB">
              <w:rPr>
                <w:rFonts w:eastAsia="SimSun"/>
                <w:b/>
                <w:sz w:val="18"/>
                <w:szCs w:val="18"/>
                <w:lang w:eastAsia="zh-CN"/>
              </w:rPr>
              <w:t>5</w:t>
            </w:r>
            <w:r>
              <w:rPr>
                <w:rFonts w:eastAsia="SimSun"/>
                <w:b/>
                <w:sz w:val="18"/>
                <w:szCs w:val="18"/>
                <w:lang w:eastAsia="zh-CN"/>
              </w:rPr>
              <w:t xml:space="preserve">0 </w:t>
            </w:r>
            <w:r w:rsidRPr="00AD0A60">
              <w:rPr>
                <w:rFonts w:eastAsia="SimSun"/>
                <w:b/>
                <w:sz w:val="18"/>
                <w:szCs w:val="18"/>
                <w:lang w:eastAsia="zh-CN"/>
              </w:rPr>
              <w:t>négyzetmétert</w:t>
            </w:r>
            <w:r w:rsidRPr="00AD6C20">
              <w:rPr>
                <w:rFonts w:eastAsia="SimSun"/>
                <w:b/>
                <w:sz w:val="18"/>
                <w:szCs w:val="18"/>
                <w:lang w:eastAsia="zh-CN"/>
              </w:rPr>
              <w:t xml:space="preserve">. A referenciamunka akkor tekinthető az ajánlattételi felhívás megküldésének napját megelőző öt éven belül teljesítettnek, ha a teljesítés időpontja erre az időszakra esik. </w:t>
            </w:r>
            <w:r w:rsidR="00D67E90" w:rsidRPr="00E15EC6">
              <w:rPr>
                <w:rFonts w:eastAsia="SimSun"/>
                <w:b/>
                <w:sz w:val="18"/>
                <w:szCs w:val="18"/>
                <w:lang w:eastAsia="zh-CN"/>
              </w:rPr>
              <w:t xml:space="preserve">A bemutatott referencia munkának </w:t>
            </w:r>
            <w:r w:rsidR="00D67E90">
              <w:rPr>
                <w:rFonts w:eastAsia="SimSun"/>
                <w:b/>
                <w:sz w:val="18"/>
                <w:szCs w:val="18"/>
                <w:lang w:eastAsia="zh-CN"/>
              </w:rPr>
              <w:t xml:space="preserve">homlokzati hőszigetelést, födémszigetelést vagy külső nyílászáró cserét, felújítást vagy fűtéskorszerűsítést, vagy napelem </w:t>
            </w:r>
            <w:proofErr w:type="gramStart"/>
            <w:r w:rsidR="00D67E90">
              <w:rPr>
                <w:rFonts w:eastAsia="SimSun"/>
                <w:b/>
                <w:sz w:val="18"/>
                <w:szCs w:val="18"/>
                <w:lang w:eastAsia="zh-CN"/>
              </w:rPr>
              <w:t>rendszer telepítést</w:t>
            </w:r>
            <w:proofErr w:type="gramEnd"/>
            <w:r w:rsidR="00D67E90">
              <w:rPr>
                <w:rFonts w:eastAsia="SimSun"/>
                <w:b/>
                <w:sz w:val="18"/>
                <w:szCs w:val="18"/>
                <w:lang w:eastAsia="zh-CN"/>
              </w:rPr>
              <w:t xml:space="preserve"> </w:t>
            </w:r>
            <w:r w:rsidR="00D67E90" w:rsidRPr="00E15EC6">
              <w:rPr>
                <w:rFonts w:eastAsia="SimSun"/>
                <w:b/>
                <w:sz w:val="18"/>
                <w:szCs w:val="18"/>
                <w:lang w:eastAsia="zh-CN"/>
              </w:rPr>
              <w:t xml:space="preserve">is kellett magában </w:t>
            </w:r>
            <w:r w:rsidR="00D67E90">
              <w:rPr>
                <w:rFonts w:eastAsia="SimSun"/>
                <w:b/>
                <w:sz w:val="18"/>
                <w:szCs w:val="18"/>
                <w:lang w:eastAsia="zh-CN"/>
              </w:rPr>
              <w:t>tartalmaznia.</w:t>
            </w:r>
          </w:p>
          <w:p w:rsidR="007F4251" w:rsidRPr="00C4162F" w:rsidRDefault="007F4251" w:rsidP="007F4251">
            <w:pPr>
              <w:autoSpaceDE w:val="0"/>
              <w:autoSpaceDN w:val="0"/>
              <w:adjustRightInd w:val="0"/>
              <w:ind w:right="230"/>
              <w:rPr>
                <w:rFonts w:eastAsia="SimSun"/>
                <w:b/>
                <w:sz w:val="18"/>
                <w:szCs w:val="18"/>
                <w:lang w:eastAsia="zh-CN"/>
              </w:rPr>
            </w:pPr>
            <w:r w:rsidRPr="00AD6C20">
              <w:rPr>
                <w:rFonts w:eastAsia="SimSun"/>
                <w:b/>
                <w:sz w:val="18"/>
                <w:szCs w:val="18"/>
                <w:lang w:eastAsia="zh-CN"/>
              </w:rPr>
              <w:lastRenderedPageBreak/>
              <w:t>A referenciamunka akkor tekinthető az ajánlattételi felhívás megküldésének napját megelőző öt éven belül teljesítettnek, ha a teljesítés i</w:t>
            </w:r>
            <w:r>
              <w:rPr>
                <w:rFonts w:eastAsia="SimSun"/>
                <w:b/>
                <w:sz w:val="18"/>
                <w:szCs w:val="18"/>
                <w:lang w:eastAsia="zh-CN"/>
              </w:rPr>
              <w:t>dőpontja erre az időszakra esik, figyelemmel a 321/2015. (X.30.) Korm. r. 21. § (2a) bekezdésére is</w:t>
            </w:r>
          </w:p>
          <w:p w:rsidR="007F4251" w:rsidRDefault="007F4251" w:rsidP="007F4251">
            <w:pPr>
              <w:autoSpaceDE w:val="0"/>
              <w:autoSpaceDN w:val="0"/>
              <w:adjustRightInd w:val="0"/>
              <w:ind w:right="230"/>
              <w:rPr>
                <w:rFonts w:eastAsia="SimSun"/>
                <w:b/>
                <w:sz w:val="18"/>
                <w:szCs w:val="18"/>
                <w:lang w:eastAsia="zh-CN"/>
              </w:rPr>
            </w:pPr>
          </w:p>
          <w:p w:rsidR="006A02D1" w:rsidRDefault="006A02D1" w:rsidP="007F4251">
            <w:pPr>
              <w:autoSpaceDE w:val="0"/>
              <w:autoSpaceDN w:val="0"/>
              <w:adjustRightInd w:val="0"/>
              <w:ind w:right="230"/>
              <w:rPr>
                <w:rFonts w:eastAsia="SimSun"/>
                <w:b/>
                <w:sz w:val="18"/>
                <w:szCs w:val="18"/>
                <w:lang w:eastAsia="zh-CN"/>
              </w:rPr>
            </w:pPr>
            <w:r>
              <w:rPr>
                <w:rFonts w:eastAsia="SimSun"/>
                <w:b/>
                <w:sz w:val="18"/>
                <w:szCs w:val="18"/>
                <w:lang w:eastAsia="zh-CN"/>
              </w:rPr>
              <w:t xml:space="preserve">3. rész esetében: </w:t>
            </w:r>
          </w:p>
          <w:p w:rsidR="007C43BB" w:rsidRDefault="007F4251" w:rsidP="007F4251">
            <w:pPr>
              <w:autoSpaceDE w:val="0"/>
              <w:autoSpaceDN w:val="0"/>
              <w:adjustRightInd w:val="0"/>
              <w:ind w:right="230"/>
              <w:rPr>
                <w:rFonts w:eastAsia="SimSun"/>
                <w:b/>
                <w:sz w:val="18"/>
                <w:szCs w:val="18"/>
                <w:lang w:eastAsia="zh-CN"/>
              </w:rPr>
            </w:pPr>
            <w:r w:rsidRPr="00C4162F">
              <w:rPr>
                <w:rFonts w:eastAsia="SimSun"/>
                <w:b/>
                <w:sz w:val="18"/>
                <w:szCs w:val="18"/>
                <w:lang w:eastAsia="zh-CN"/>
              </w:rPr>
              <w:t>M.1.</w:t>
            </w:r>
            <w:r>
              <w:rPr>
                <w:rFonts w:eastAsia="SimSun"/>
                <w:b/>
                <w:sz w:val="18"/>
                <w:szCs w:val="18"/>
                <w:lang w:eastAsia="zh-CN"/>
              </w:rPr>
              <w:t>3</w:t>
            </w:r>
            <w:r w:rsidRPr="00C4162F">
              <w:rPr>
                <w:rFonts w:eastAsia="SimSun"/>
                <w:b/>
                <w:sz w:val="18"/>
                <w:szCs w:val="18"/>
                <w:lang w:eastAsia="zh-CN"/>
              </w:rPr>
              <w:t xml:space="preserve">. </w:t>
            </w:r>
            <w:r w:rsidRPr="00E15EC6">
              <w:rPr>
                <w:rFonts w:eastAsia="SimSun"/>
                <w:b/>
                <w:sz w:val="18"/>
                <w:szCs w:val="18"/>
                <w:lang w:eastAsia="zh-CN"/>
              </w:rPr>
              <w:t>Alkalmatlan az ajánlattevő, ha nem rendelkezik a vizsgált időszakban</w:t>
            </w:r>
            <w:r>
              <w:rPr>
                <w:rFonts w:eastAsia="SimSun"/>
                <w:b/>
                <w:sz w:val="18"/>
                <w:szCs w:val="18"/>
                <w:lang w:eastAsia="zh-CN"/>
              </w:rPr>
              <w:t xml:space="preserve"> -</w:t>
            </w:r>
            <w:r w:rsidRPr="00AD6C20">
              <w:rPr>
                <w:rFonts w:eastAsia="SimSun"/>
                <w:b/>
                <w:sz w:val="18"/>
                <w:szCs w:val="18"/>
                <w:lang w:eastAsia="zh-CN"/>
              </w:rPr>
              <w:t xml:space="preserve"> az ajánlattételi felhívás megk</w:t>
            </w:r>
            <w:r>
              <w:rPr>
                <w:rFonts w:eastAsia="SimSun"/>
                <w:b/>
                <w:sz w:val="18"/>
                <w:szCs w:val="18"/>
                <w:lang w:eastAsia="zh-CN"/>
              </w:rPr>
              <w:t>üldésétől visszafelé számított ö</w:t>
            </w:r>
            <w:r w:rsidRPr="00AD6C20">
              <w:rPr>
                <w:rFonts w:eastAsia="SimSun"/>
                <w:b/>
                <w:sz w:val="18"/>
                <w:szCs w:val="18"/>
                <w:lang w:eastAsia="zh-CN"/>
              </w:rPr>
              <w:t>t évben befejezett</w:t>
            </w:r>
            <w:r>
              <w:rPr>
                <w:rFonts w:eastAsia="SimSun"/>
                <w:b/>
                <w:sz w:val="18"/>
                <w:szCs w:val="18"/>
                <w:lang w:eastAsia="zh-CN"/>
              </w:rPr>
              <w:t xml:space="preserve"> </w:t>
            </w:r>
            <w:proofErr w:type="spellStart"/>
            <w:r>
              <w:rPr>
                <w:rFonts w:eastAsia="SimSun"/>
                <w:b/>
                <w:sz w:val="18"/>
                <w:szCs w:val="18"/>
                <w:lang w:eastAsia="zh-CN"/>
              </w:rPr>
              <w:t>-</w:t>
            </w:r>
            <w:r w:rsidRPr="00E15EC6">
              <w:rPr>
                <w:rFonts w:eastAsia="SimSun"/>
                <w:b/>
                <w:sz w:val="18"/>
                <w:szCs w:val="18"/>
                <w:lang w:eastAsia="zh-CN"/>
              </w:rPr>
              <w:t>sikeres</w:t>
            </w:r>
            <w:proofErr w:type="spellEnd"/>
            <w:r w:rsidRPr="00E15EC6">
              <w:rPr>
                <w:rFonts w:eastAsia="SimSun"/>
                <w:b/>
                <w:sz w:val="18"/>
                <w:szCs w:val="18"/>
                <w:lang w:eastAsia="zh-CN"/>
              </w:rPr>
              <w:t xml:space="preserve"> műszaki átadás-átvétellel lezárt</w:t>
            </w:r>
            <w:r>
              <w:rPr>
                <w:rFonts w:eastAsia="SimSun"/>
                <w:b/>
                <w:sz w:val="18"/>
                <w:szCs w:val="18"/>
                <w:lang w:eastAsia="zh-CN"/>
              </w:rPr>
              <w:t>,</w:t>
            </w:r>
            <w:proofErr w:type="gramStart"/>
            <w:r w:rsidRPr="00E15EC6">
              <w:rPr>
                <w:rFonts w:eastAsia="SimSun"/>
                <w:b/>
                <w:sz w:val="18"/>
                <w:szCs w:val="18"/>
                <w:lang w:eastAsia="zh-CN"/>
              </w:rPr>
              <w:t>épület építési</w:t>
            </w:r>
            <w:proofErr w:type="gramEnd"/>
            <w:r w:rsidRPr="00E15EC6">
              <w:rPr>
                <w:rFonts w:eastAsia="SimSun"/>
                <w:b/>
                <w:sz w:val="18"/>
                <w:szCs w:val="18"/>
                <w:lang w:eastAsia="zh-CN"/>
              </w:rPr>
              <w:t xml:space="preserve"> vagy felújítási munkáról szóló</w:t>
            </w:r>
            <w:r>
              <w:rPr>
                <w:rFonts w:eastAsia="SimSun"/>
                <w:b/>
                <w:sz w:val="18"/>
                <w:szCs w:val="18"/>
                <w:lang w:eastAsia="zh-CN"/>
              </w:rPr>
              <w:t>,egy vagy több</w:t>
            </w:r>
            <w:r w:rsidRPr="00E15EC6">
              <w:rPr>
                <w:rFonts w:eastAsia="SimSun"/>
                <w:b/>
                <w:sz w:val="18"/>
                <w:szCs w:val="18"/>
                <w:lang w:eastAsia="zh-CN"/>
              </w:rPr>
              <w:t xml:space="preserve"> referenciával, amelyben az épített vagy felújított épület hasznos alapterülete </w:t>
            </w:r>
            <w:r>
              <w:rPr>
                <w:rFonts w:eastAsia="SimSun"/>
                <w:b/>
                <w:sz w:val="18"/>
                <w:szCs w:val="18"/>
                <w:lang w:eastAsia="zh-CN"/>
              </w:rPr>
              <w:t>összesen</w:t>
            </w:r>
            <w:r w:rsidRPr="00E15EC6">
              <w:rPr>
                <w:rFonts w:eastAsia="SimSun"/>
                <w:b/>
                <w:sz w:val="18"/>
                <w:szCs w:val="18"/>
                <w:lang w:eastAsia="zh-CN"/>
              </w:rPr>
              <w:t xml:space="preserve"> elérte a </w:t>
            </w:r>
            <w:r w:rsidR="007C43BB">
              <w:rPr>
                <w:rFonts w:eastAsia="SimSun"/>
                <w:b/>
                <w:sz w:val="18"/>
                <w:szCs w:val="18"/>
                <w:lang w:eastAsia="zh-CN"/>
              </w:rPr>
              <w:t>300</w:t>
            </w:r>
            <w:r>
              <w:rPr>
                <w:rFonts w:eastAsia="SimSun"/>
                <w:b/>
                <w:sz w:val="18"/>
                <w:szCs w:val="18"/>
                <w:lang w:eastAsia="zh-CN"/>
              </w:rPr>
              <w:t xml:space="preserve"> </w:t>
            </w:r>
            <w:r w:rsidRPr="00AD0A60">
              <w:rPr>
                <w:rFonts w:eastAsia="SimSun"/>
                <w:b/>
                <w:sz w:val="18"/>
                <w:szCs w:val="18"/>
                <w:lang w:eastAsia="zh-CN"/>
              </w:rPr>
              <w:t xml:space="preserve">négyzetmétert </w:t>
            </w:r>
            <w:r w:rsidRPr="00AD6C20">
              <w:rPr>
                <w:rFonts w:eastAsia="SimSun"/>
                <w:b/>
                <w:sz w:val="18"/>
                <w:szCs w:val="18"/>
                <w:lang w:eastAsia="zh-CN"/>
              </w:rPr>
              <w:t xml:space="preserve">referenciával. A referenciamunka akkor tekinthető az ajánlattételi felhívás megküldésének napját megelőző öt éven belül teljesítettnek, ha a teljesítés időpontja erre az időszakra esik. </w:t>
            </w:r>
            <w:r w:rsidR="007C43BB" w:rsidRPr="00E15EC6">
              <w:rPr>
                <w:rFonts w:eastAsia="SimSun"/>
                <w:b/>
                <w:sz w:val="18"/>
                <w:szCs w:val="18"/>
                <w:lang w:eastAsia="zh-CN"/>
              </w:rPr>
              <w:t xml:space="preserve">A bemutatott referencia munkának </w:t>
            </w:r>
            <w:r w:rsidR="007C43BB">
              <w:rPr>
                <w:rFonts w:eastAsia="SimSun"/>
                <w:b/>
                <w:sz w:val="18"/>
                <w:szCs w:val="18"/>
                <w:lang w:eastAsia="zh-CN"/>
              </w:rPr>
              <w:t xml:space="preserve">homlokzati hőszigetelést, födémszigetelést és vagy külső nyílászáró cserét, felújítást </w:t>
            </w:r>
            <w:r w:rsidR="007C43BB" w:rsidRPr="00E15EC6">
              <w:rPr>
                <w:rFonts w:eastAsia="SimSun"/>
                <w:b/>
                <w:sz w:val="18"/>
                <w:szCs w:val="18"/>
                <w:lang w:eastAsia="zh-CN"/>
              </w:rPr>
              <w:t xml:space="preserve">is kellett magában </w:t>
            </w:r>
            <w:r w:rsidR="007C43BB">
              <w:rPr>
                <w:rFonts w:eastAsia="SimSun"/>
                <w:b/>
                <w:sz w:val="18"/>
                <w:szCs w:val="18"/>
                <w:lang w:eastAsia="zh-CN"/>
              </w:rPr>
              <w:t>tartalmaznia</w:t>
            </w:r>
            <w:r w:rsidR="007C43BB" w:rsidRPr="00AD6C20">
              <w:rPr>
                <w:rFonts w:eastAsia="SimSun"/>
                <w:b/>
                <w:sz w:val="18"/>
                <w:szCs w:val="18"/>
                <w:lang w:eastAsia="zh-CN"/>
              </w:rPr>
              <w:t xml:space="preserve"> </w:t>
            </w:r>
          </w:p>
          <w:p w:rsidR="007F4251" w:rsidRPr="00C4162F" w:rsidRDefault="007F4251" w:rsidP="007F4251">
            <w:pPr>
              <w:autoSpaceDE w:val="0"/>
              <w:autoSpaceDN w:val="0"/>
              <w:adjustRightInd w:val="0"/>
              <w:ind w:right="230"/>
              <w:rPr>
                <w:rFonts w:eastAsia="SimSun"/>
                <w:b/>
                <w:sz w:val="18"/>
                <w:szCs w:val="18"/>
                <w:lang w:eastAsia="zh-CN"/>
              </w:rPr>
            </w:pPr>
            <w:r w:rsidRPr="00AD6C20">
              <w:rPr>
                <w:rFonts w:eastAsia="SimSun"/>
                <w:b/>
                <w:sz w:val="18"/>
                <w:szCs w:val="18"/>
                <w:lang w:eastAsia="zh-CN"/>
              </w:rPr>
              <w:t>A referenciamunka akkor tekinthető az ajánlattételi felhívás megküldésének napját megelőző öt éven belül teljesítettnek, ha a teljesítés i</w:t>
            </w:r>
            <w:r>
              <w:rPr>
                <w:rFonts w:eastAsia="SimSun"/>
                <w:b/>
                <w:sz w:val="18"/>
                <w:szCs w:val="18"/>
                <w:lang w:eastAsia="zh-CN"/>
              </w:rPr>
              <w:t>dőpontja erre az időszakra esik, figyelemmel a 321/2015. (X.30.) Korm. r. 21. § (2a) bekezdésére is</w:t>
            </w:r>
          </w:p>
          <w:p w:rsidR="007F4251" w:rsidRDefault="007F4251" w:rsidP="007F4251">
            <w:pPr>
              <w:autoSpaceDE w:val="0"/>
              <w:autoSpaceDN w:val="0"/>
              <w:adjustRightInd w:val="0"/>
              <w:ind w:right="230"/>
              <w:rPr>
                <w:rFonts w:eastAsia="SimSun"/>
                <w:b/>
                <w:sz w:val="18"/>
                <w:szCs w:val="18"/>
                <w:lang w:eastAsia="zh-CN"/>
              </w:rPr>
            </w:pPr>
          </w:p>
          <w:p w:rsidR="007F4251" w:rsidRDefault="007F4251" w:rsidP="007F4251">
            <w:pPr>
              <w:autoSpaceDE w:val="0"/>
              <w:autoSpaceDN w:val="0"/>
              <w:adjustRightInd w:val="0"/>
              <w:ind w:right="230"/>
              <w:rPr>
                <w:rFonts w:eastAsia="SimSun"/>
                <w:b/>
                <w:sz w:val="18"/>
                <w:szCs w:val="18"/>
                <w:lang w:eastAsia="zh-CN"/>
              </w:rPr>
            </w:pPr>
            <w:r>
              <w:rPr>
                <w:rFonts w:eastAsia="SimSun"/>
                <w:b/>
                <w:sz w:val="18"/>
                <w:szCs w:val="18"/>
                <w:lang w:eastAsia="zh-CN"/>
              </w:rPr>
              <w:t>Több részre történő ajánlattétel esetén is a fenti alkalmassági feltételeknek kell megfelelni.</w:t>
            </w:r>
          </w:p>
          <w:p w:rsidR="00F31610" w:rsidRPr="00F31610" w:rsidRDefault="00F31610" w:rsidP="00297EA6">
            <w:pPr>
              <w:spacing w:before="120" w:after="120"/>
              <w:ind w:right="230"/>
              <w:jc w:val="left"/>
              <w:rPr>
                <w:rFonts w:eastAsia="Times New Roman"/>
                <w:lang w:eastAsia="hu-HU"/>
              </w:rPr>
            </w:pPr>
            <w:r w:rsidRPr="00F31610">
              <w:rPr>
                <w:rFonts w:eastAsia="Times New Roman"/>
                <w:sz w:val="18"/>
                <w:szCs w:val="18"/>
                <w:lang w:eastAsia="hu-HU"/>
              </w:rPr>
              <w:t xml:space="preserve">Ha alkalmassági minimumkövetelmény nem került meghatározásra, ennek indokolása: </w:t>
            </w:r>
            <w:r w:rsidRPr="00F31610">
              <w:rPr>
                <w:rFonts w:eastAsia="Times New Roman"/>
                <w:sz w:val="18"/>
                <w:szCs w:val="18"/>
                <w:vertAlign w:val="superscript"/>
                <w:lang w:eastAsia="hu-HU"/>
              </w:rPr>
              <w:t>2</w:t>
            </w:r>
          </w:p>
        </w:tc>
      </w:tr>
      <w:tr w:rsidR="00F31610" w:rsidRPr="00F31610" w:rsidTr="00F31610">
        <w:tc>
          <w:tcPr>
            <w:tcW w:w="979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lastRenderedPageBreak/>
              <w:t xml:space="preserve">III.1.4) A részvételre vonatkozó objektív szabályok és kritériumok </w:t>
            </w:r>
            <w:r w:rsidRPr="00F31610">
              <w:rPr>
                <w:rFonts w:eastAsia="Times New Roman"/>
                <w:i/>
                <w:iCs/>
                <w:sz w:val="18"/>
                <w:szCs w:val="18"/>
                <w:lang w:eastAsia="hu-HU"/>
              </w:rPr>
              <w:t>(közszolgáltató ajánlatkérők esetében)</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 szabályok és kritériumok felsorolása, rövid ismertetése:</w:t>
            </w:r>
          </w:p>
        </w:tc>
      </w:tr>
      <w:tr w:rsidR="00F31610" w:rsidRPr="00F31610" w:rsidTr="00F31610">
        <w:tc>
          <w:tcPr>
            <w:tcW w:w="979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III.1.5) Fenntartott szerződésekre vonatkozó információk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szerződés védett műhelyek és olyan gazdasági szereplők számára fenntartott, amelyek célja a fogyatékkal élő vagy hátrányos helyzetű személyek társadalmi és szakmai integrációja</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szerződés teljesítése védett munkahely-teremtési programok keretében történik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szerződés a Kbt. 114. § (11) bekezdése szerint fenntartott</w:t>
            </w:r>
          </w:p>
        </w:tc>
      </w:tr>
      <w:tr w:rsidR="00F31610" w:rsidRPr="00F31610" w:rsidTr="00F31610">
        <w:tc>
          <w:tcPr>
            <w:tcW w:w="9795" w:type="dxa"/>
            <w:gridSpan w:val="2"/>
            <w:hideMark/>
          </w:tcPr>
          <w:p w:rsidR="00FD75C0" w:rsidRDefault="00F31610" w:rsidP="0042537D">
            <w:pPr>
              <w:spacing w:before="120" w:after="120"/>
              <w:jc w:val="left"/>
              <w:rPr>
                <w:rFonts w:eastAsia="Times New Roman"/>
                <w:b/>
                <w:bCs/>
                <w:sz w:val="18"/>
                <w:szCs w:val="18"/>
                <w:lang w:eastAsia="hu-HU"/>
              </w:rPr>
            </w:pPr>
            <w:r w:rsidRPr="00F31610">
              <w:rPr>
                <w:rFonts w:eastAsia="Times New Roman"/>
                <w:b/>
                <w:bCs/>
                <w:sz w:val="18"/>
                <w:szCs w:val="18"/>
                <w:lang w:eastAsia="hu-HU"/>
              </w:rPr>
              <w:t>III.1.6) A szerződés biztosítékai:</w:t>
            </w:r>
            <w:r w:rsidR="00FD75C0">
              <w:rPr>
                <w:rFonts w:eastAsia="Times New Roman"/>
                <w:b/>
                <w:bCs/>
                <w:sz w:val="18"/>
                <w:szCs w:val="18"/>
                <w:lang w:eastAsia="hu-HU"/>
              </w:rPr>
              <w:t xml:space="preserve"> </w:t>
            </w:r>
            <w:r w:rsidR="00FD75C0" w:rsidRPr="00F31610">
              <w:rPr>
                <w:rFonts w:eastAsia="Times New Roman"/>
                <w:sz w:val="18"/>
                <w:szCs w:val="18"/>
                <w:vertAlign w:val="superscript"/>
                <w:lang w:eastAsia="hu-HU"/>
              </w:rPr>
              <w:t>2</w:t>
            </w:r>
          </w:p>
          <w:p w:rsidR="00FD75C0" w:rsidRPr="00FD75C0" w:rsidRDefault="00FD75C0" w:rsidP="00FD75C0">
            <w:pPr>
              <w:spacing w:before="120" w:after="120"/>
              <w:jc w:val="left"/>
              <w:rPr>
                <w:rFonts w:eastAsia="Times New Roman"/>
                <w:b/>
                <w:bCs/>
                <w:sz w:val="18"/>
                <w:szCs w:val="18"/>
                <w:lang w:eastAsia="hu-HU"/>
              </w:rPr>
            </w:pPr>
            <w:r w:rsidRPr="00FD75C0">
              <w:rPr>
                <w:rFonts w:eastAsia="Times New Roman"/>
                <w:b/>
                <w:bCs/>
                <w:sz w:val="18"/>
                <w:szCs w:val="18"/>
                <w:lang w:eastAsia="hu-HU"/>
              </w:rPr>
              <w:t xml:space="preserve">Ajánlatkérő késedelmes teljesítés esetére kötbér vállalását írja elő a szerződéstervezetben rögzített feltételek szerint. A késedelmi kötbér mértéke </w:t>
            </w:r>
            <w:r>
              <w:rPr>
                <w:rFonts w:eastAsia="Times New Roman"/>
                <w:b/>
                <w:bCs/>
                <w:sz w:val="18"/>
                <w:szCs w:val="18"/>
                <w:lang w:eastAsia="hu-HU"/>
              </w:rPr>
              <w:t xml:space="preserve">naponta </w:t>
            </w:r>
            <w:r w:rsidRPr="00FD75C0">
              <w:rPr>
                <w:rFonts w:eastAsia="Times New Roman"/>
                <w:b/>
                <w:bCs/>
                <w:sz w:val="18"/>
                <w:szCs w:val="18"/>
                <w:lang w:eastAsia="hu-HU"/>
              </w:rPr>
              <w:t>a nettó vállalkozói díj 0,5 %-nak megfelelő összeg, minden késedelemmel érintett naptári nap után. A késedelmi kötbér összege nem haladhatja meg a nettó vállalkozói díj 10 %-át.</w:t>
            </w:r>
          </w:p>
          <w:p w:rsidR="00F31610" w:rsidRDefault="00FD75C0" w:rsidP="00FD75C0">
            <w:pPr>
              <w:spacing w:before="120" w:after="120"/>
              <w:jc w:val="left"/>
              <w:rPr>
                <w:rFonts w:eastAsia="Times New Roman"/>
                <w:b/>
                <w:bCs/>
                <w:sz w:val="18"/>
                <w:szCs w:val="18"/>
                <w:lang w:eastAsia="hu-HU"/>
              </w:rPr>
            </w:pPr>
            <w:r w:rsidRPr="00FD75C0">
              <w:rPr>
                <w:rFonts w:eastAsia="Times New Roman"/>
                <w:b/>
                <w:bCs/>
                <w:sz w:val="18"/>
                <w:szCs w:val="18"/>
                <w:lang w:eastAsia="hu-HU"/>
              </w:rPr>
              <w:t>Ajánlatkérő meghiúsulási kötbér vállalását írja elő a szerződéstervezetben rögzített feltételek szerint, amelynek összege a nettó vállalkozói díj 10 %-a.</w:t>
            </w:r>
          </w:p>
          <w:p w:rsidR="005066B9" w:rsidRPr="00F31610" w:rsidRDefault="005066B9" w:rsidP="00FD75C0">
            <w:pPr>
              <w:spacing w:before="120" w:after="120"/>
              <w:jc w:val="left"/>
              <w:rPr>
                <w:rFonts w:eastAsia="Times New Roman"/>
                <w:lang w:eastAsia="hu-HU"/>
              </w:rPr>
            </w:pPr>
            <w:r>
              <w:rPr>
                <w:rFonts w:eastAsia="Times New Roman"/>
                <w:b/>
                <w:bCs/>
                <w:sz w:val="18"/>
                <w:szCs w:val="18"/>
                <w:lang w:eastAsia="hu-HU"/>
              </w:rPr>
              <w:t>Ajánlatkérő jótállási kötelezettség vállalását írja elő, amely bírálati rész-szempontot képez. Ajánlatkérő jótállási biztosíték nyújtását nem írja elő.</w:t>
            </w:r>
          </w:p>
        </w:tc>
      </w:tr>
      <w:tr w:rsidR="00F31610" w:rsidRPr="00F31610" w:rsidTr="00F31610">
        <w:tc>
          <w:tcPr>
            <w:tcW w:w="9795" w:type="dxa"/>
            <w:gridSpan w:val="2"/>
            <w:hideMark/>
          </w:tcPr>
          <w:p w:rsidR="00F31610" w:rsidRDefault="00F31610" w:rsidP="0042537D">
            <w:pPr>
              <w:spacing w:before="120" w:after="120"/>
              <w:jc w:val="left"/>
              <w:rPr>
                <w:rFonts w:eastAsia="Times New Roman"/>
                <w:b/>
                <w:bCs/>
                <w:sz w:val="18"/>
                <w:szCs w:val="18"/>
                <w:lang w:eastAsia="hu-HU"/>
              </w:rPr>
            </w:pPr>
            <w:r w:rsidRPr="00F31610">
              <w:rPr>
                <w:rFonts w:eastAsia="Times New Roman"/>
                <w:b/>
                <w:bCs/>
                <w:sz w:val="18"/>
                <w:szCs w:val="18"/>
                <w:lang w:eastAsia="hu-HU"/>
              </w:rPr>
              <w:t>III.1.7) Az ellenszolgáltatás teljesítésének feltételei és / vagy hivatkozás a vonatkozó jogszabályi rendelkezésekre:</w:t>
            </w:r>
          </w:p>
          <w:p w:rsidR="00D412CF" w:rsidRPr="0093738F" w:rsidRDefault="007C43BB" w:rsidP="00D412CF">
            <w:pPr>
              <w:spacing w:before="120" w:after="120"/>
              <w:rPr>
                <w:rFonts w:eastAsia="Times New Roman"/>
                <w:b/>
                <w:bCs/>
                <w:sz w:val="18"/>
                <w:szCs w:val="18"/>
                <w:lang w:eastAsia="hu-HU"/>
              </w:rPr>
            </w:pPr>
            <w:r>
              <w:rPr>
                <w:rFonts w:eastAsia="Times New Roman"/>
                <w:b/>
                <w:bCs/>
                <w:sz w:val="18"/>
                <w:szCs w:val="18"/>
                <w:lang w:eastAsia="hu-HU"/>
              </w:rPr>
              <w:t xml:space="preserve">Valamennyi rész esetében: </w:t>
            </w:r>
            <w:r w:rsidR="00D412CF">
              <w:rPr>
                <w:rFonts w:eastAsia="Times New Roman"/>
                <w:b/>
                <w:bCs/>
                <w:sz w:val="18"/>
                <w:szCs w:val="18"/>
                <w:lang w:eastAsia="hu-HU"/>
              </w:rPr>
              <w:t xml:space="preserve">Ajánlatkérő a Kbt. 135. § (7) bekezdése alapján </w:t>
            </w:r>
            <w:r w:rsidR="00D412CF" w:rsidRPr="00D412CF">
              <w:rPr>
                <w:rFonts w:eastAsia="Times New Roman"/>
                <w:b/>
                <w:bCs/>
                <w:sz w:val="18"/>
                <w:szCs w:val="18"/>
                <w:lang w:eastAsia="hu-HU"/>
              </w:rPr>
              <w:t xml:space="preserve">a szerződésben foglalt –általános forgalmi adó nélkül számított – teljes </w:t>
            </w:r>
            <w:r w:rsidR="00D412CF" w:rsidRPr="0093738F">
              <w:rPr>
                <w:rFonts w:eastAsia="Times New Roman"/>
                <w:b/>
                <w:bCs/>
                <w:sz w:val="18"/>
                <w:szCs w:val="18"/>
                <w:lang w:eastAsia="hu-HU"/>
              </w:rPr>
              <w:t xml:space="preserve">ellenszolgáltatás </w:t>
            </w:r>
            <w:r w:rsidR="00B26172" w:rsidRPr="0093738F">
              <w:rPr>
                <w:rFonts w:eastAsia="Times New Roman"/>
                <w:b/>
                <w:bCs/>
                <w:sz w:val="18"/>
                <w:szCs w:val="18"/>
                <w:lang w:eastAsia="hu-HU"/>
              </w:rPr>
              <w:t>10</w:t>
            </w:r>
            <w:r w:rsidR="00D412CF" w:rsidRPr="0093738F">
              <w:rPr>
                <w:rFonts w:eastAsia="Times New Roman"/>
                <w:b/>
                <w:bCs/>
                <w:sz w:val="18"/>
                <w:szCs w:val="18"/>
                <w:lang w:eastAsia="hu-HU"/>
              </w:rPr>
              <w:t>%-ának megfelelő összeg</w:t>
            </w:r>
            <w:r w:rsidR="00FD75C0" w:rsidRPr="0093738F">
              <w:rPr>
                <w:rFonts w:eastAsia="Times New Roman"/>
                <w:b/>
                <w:bCs/>
                <w:sz w:val="18"/>
                <w:szCs w:val="18"/>
                <w:lang w:eastAsia="hu-HU"/>
              </w:rPr>
              <w:t>ű</w:t>
            </w:r>
            <w:r w:rsidR="00D412CF" w:rsidRPr="0093738F">
              <w:rPr>
                <w:rFonts w:eastAsia="Times New Roman"/>
                <w:b/>
                <w:bCs/>
                <w:sz w:val="18"/>
                <w:szCs w:val="18"/>
                <w:lang w:eastAsia="hu-HU"/>
              </w:rPr>
              <w:t xml:space="preserve"> előleg igénybevételének lehetőségét biztosítja a nyertes ajánlattevő részére.</w:t>
            </w:r>
          </w:p>
          <w:p w:rsidR="00210362" w:rsidRDefault="00210362" w:rsidP="00210362">
            <w:pPr>
              <w:spacing w:before="120" w:after="120"/>
              <w:rPr>
                <w:rFonts w:eastAsia="Times New Roman"/>
                <w:b/>
                <w:bCs/>
                <w:sz w:val="18"/>
                <w:szCs w:val="18"/>
                <w:lang w:eastAsia="hu-HU"/>
              </w:rPr>
            </w:pPr>
            <w:r w:rsidRPr="001A42A5">
              <w:rPr>
                <w:rFonts w:eastAsia="Times New Roman"/>
                <w:b/>
                <w:bCs/>
                <w:sz w:val="18"/>
                <w:szCs w:val="18"/>
                <w:lang w:eastAsia="hu-HU"/>
              </w:rPr>
              <w:t>A kivitelezés során ajánlatkérő négy darab rész-számla benyújtásának lehetőségét biztosítja a nyertes ajánlattevő számára. A rész-számlák benyújtására 25-50-75-100 %-os készültség</w:t>
            </w:r>
            <w:r>
              <w:rPr>
                <w:rFonts w:eastAsia="Times New Roman"/>
                <w:b/>
                <w:bCs/>
                <w:sz w:val="18"/>
                <w:szCs w:val="18"/>
                <w:lang w:eastAsia="hu-HU"/>
              </w:rPr>
              <w:t xml:space="preserve"> esetén van lehetőség, műszaki ellenőri teljesítésigazolás alapján. A 100 %-os készültség elérésekor a sikeres műszaki átadás-átvételt követően műszaki ellenőri teljesítésigazolás alapján van lehetőség a végszámla benyújtására.</w:t>
            </w:r>
            <w:r w:rsidR="00B96698">
              <w:rPr>
                <w:rFonts w:eastAsia="Times New Roman"/>
                <w:b/>
                <w:bCs/>
                <w:sz w:val="18"/>
                <w:szCs w:val="18"/>
                <w:lang w:eastAsia="hu-HU"/>
              </w:rPr>
              <w:t xml:space="preserve"> A finanszírozás módja: utófinanszírozás</w:t>
            </w:r>
          </w:p>
          <w:p w:rsidR="00085074" w:rsidRPr="0093738F" w:rsidRDefault="00085074" w:rsidP="00085074">
            <w:pPr>
              <w:spacing w:before="120" w:after="120"/>
              <w:rPr>
                <w:rFonts w:eastAsia="Times New Roman"/>
                <w:b/>
                <w:bCs/>
                <w:sz w:val="18"/>
                <w:szCs w:val="18"/>
                <w:lang w:eastAsia="hu-HU"/>
              </w:rPr>
            </w:pPr>
            <w:r w:rsidRPr="0093738F">
              <w:rPr>
                <w:rFonts w:eastAsia="Times New Roman"/>
                <w:b/>
                <w:bCs/>
                <w:sz w:val="18"/>
                <w:szCs w:val="18"/>
                <w:lang w:eastAsia="hu-HU"/>
              </w:rPr>
              <w:t>Az igényelt előleg összege az első rész-számlában kerül elszámolásra.</w:t>
            </w:r>
          </w:p>
          <w:p w:rsidR="002C316D" w:rsidRDefault="002C316D" w:rsidP="007C43BB">
            <w:pPr>
              <w:autoSpaceDE w:val="0"/>
              <w:autoSpaceDN w:val="0"/>
              <w:adjustRightInd w:val="0"/>
              <w:rPr>
                <w:rFonts w:eastAsia="Times New Roman"/>
                <w:b/>
                <w:bCs/>
                <w:sz w:val="18"/>
                <w:szCs w:val="18"/>
                <w:lang w:eastAsia="hu-HU"/>
              </w:rPr>
            </w:pPr>
            <w:r w:rsidRPr="0093738F">
              <w:rPr>
                <w:rFonts w:eastAsia="Times New Roman"/>
                <w:b/>
                <w:bCs/>
                <w:sz w:val="18"/>
                <w:szCs w:val="18"/>
                <w:lang w:eastAsia="hu-HU"/>
              </w:rPr>
              <w:t>Ajánlatkérő az ellenértéket a</w:t>
            </w:r>
            <w:r w:rsidR="00486EA6" w:rsidRPr="0093738F">
              <w:rPr>
                <w:rFonts w:eastAsia="Times New Roman"/>
                <w:b/>
                <w:bCs/>
                <w:sz w:val="18"/>
                <w:szCs w:val="18"/>
                <w:lang w:eastAsia="hu-HU"/>
              </w:rPr>
              <w:t xml:space="preserve"> </w:t>
            </w:r>
            <w:r w:rsidR="007C43BB" w:rsidRPr="007C43BB">
              <w:rPr>
                <w:rFonts w:eastAsia="Times New Roman"/>
                <w:b/>
                <w:bCs/>
                <w:sz w:val="18"/>
                <w:szCs w:val="18"/>
                <w:lang w:eastAsia="hu-HU"/>
              </w:rPr>
              <w:t xml:space="preserve">TOP-3.2.1-15-BS1-2016-00061 </w:t>
            </w:r>
            <w:r w:rsidR="00486EA6" w:rsidRPr="0093738F">
              <w:rPr>
                <w:rFonts w:eastAsia="Times New Roman"/>
                <w:b/>
                <w:bCs/>
                <w:sz w:val="18"/>
                <w:szCs w:val="18"/>
                <w:lang w:eastAsia="hu-HU"/>
              </w:rPr>
              <w:t>alapján kötött támogatási szerződés alapján folyósított támogatásból fizeti ki</w:t>
            </w:r>
            <w:r w:rsidR="007C43BB">
              <w:rPr>
                <w:rFonts w:eastAsia="Times New Roman"/>
                <w:b/>
                <w:bCs/>
                <w:sz w:val="18"/>
                <w:szCs w:val="18"/>
                <w:lang w:eastAsia="hu-HU"/>
              </w:rPr>
              <w:t>.</w:t>
            </w:r>
            <w:r w:rsidR="00486EA6" w:rsidRPr="0093738F">
              <w:rPr>
                <w:rFonts w:eastAsia="Times New Roman"/>
                <w:b/>
                <w:bCs/>
                <w:sz w:val="18"/>
                <w:szCs w:val="18"/>
                <w:lang w:eastAsia="hu-HU"/>
              </w:rPr>
              <w:t xml:space="preserve"> </w:t>
            </w:r>
            <w:r w:rsidRPr="0093738F">
              <w:rPr>
                <w:rFonts w:eastAsia="Times New Roman"/>
                <w:b/>
                <w:bCs/>
                <w:sz w:val="18"/>
                <w:szCs w:val="18"/>
                <w:lang w:eastAsia="hu-HU"/>
              </w:rPr>
              <w:t>A támogatás intenzitása a projekt elszámolható összköltségének 100 %-</w:t>
            </w:r>
            <w:proofErr w:type="gramStart"/>
            <w:r w:rsidRPr="0093738F">
              <w:rPr>
                <w:rFonts w:eastAsia="Times New Roman"/>
                <w:b/>
                <w:bCs/>
                <w:sz w:val="18"/>
                <w:szCs w:val="18"/>
                <w:lang w:eastAsia="hu-HU"/>
              </w:rPr>
              <w:t>a.</w:t>
            </w:r>
            <w:proofErr w:type="gramEnd"/>
          </w:p>
          <w:p w:rsidR="00AA01A8" w:rsidRDefault="00AA01A8" w:rsidP="00AA01A8">
            <w:pPr>
              <w:spacing w:before="120" w:after="120"/>
              <w:jc w:val="left"/>
              <w:rPr>
                <w:rFonts w:eastAsia="Times New Roman"/>
                <w:b/>
                <w:bCs/>
                <w:sz w:val="18"/>
                <w:szCs w:val="18"/>
                <w:lang w:eastAsia="hu-HU"/>
              </w:rPr>
            </w:pPr>
            <w:r w:rsidRPr="00377E24">
              <w:rPr>
                <w:rFonts w:eastAsia="Times New Roman"/>
                <w:b/>
                <w:bCs/>
                <w:sz w:val="18"/>
                <w:szCs w:val="18"/>
                <w:lang w:eastAsia="hu-HU"/>
              </w:rPr>
              <w:t>Valamennyi részre vonatkozó előírások:</w:t>
            </w:r>
          </w:p>
          <w:p w:rsidR="002C316D" w:rsidRPr="0093738F" w:rsidRDefault="002C316D" w:rsidP="0042537D">
            <w:pPr>
              <w:spacing w:before="120" w:after="120"/>
              <w:jc w:val="left"/>
              <w:rPr>
                <w:rFonts w:eastAsia="Times New Roman"/>
                <w:b/>
                <w:bCs/>
                <w:sz w:val="18"/>
                <w:szCs w:val="18"/>
                <w:lang w:eastAsia="hu-HU"/>
              </w:rPr>
            </w:pPr>
            <w:r w:rsidRPr="0093738F">
              <w:rPr>
                <w:rFonts w:eastAsia="Times New Roman"/>
                <w:b/>
                <w:bCs/>
                <w:sz w:val="18"/>
                <w:szCs w:val="18"/>
                <w:lang w:eastAsia="hu-HU"/>
              </w:rPr>
              <w:t>A kifizetés során figyelemmel kell lenni a 272/2014. (XI.5.) Korm. r. releváns szabályaira is.</w:t>
            </w:r>
          </w:p>
          <w:p w:rsidR="0097508D" w:rsidRPr="0093738F" w:rsidRDefault="0097508D" w:rsidP="0097508D">
            <w:pPr>
              <w:spacing w:before="120" w:after="120"/>
              <w:jc w:val="left"/>
              <w:rPr>
                <w:rFonts w:eastAsia="Times New Roman"/>
                <w:b/>
                <w:bCs/>
                <w:sz w:val="18"/>
                <w:szCs w:val="18"/>
                <w:lang w:eastAsia="hu-HU"/>
              </w:rPr>
            </w:pPr>
            <w:r w:rsidRPr="0093738F">
              <w:rPr>
                <w:rFonts w:eastAsia="Times New Roman"/>
                <w:b/>
                <w:bCs/>
                <w:sz w:val="18"/>
                <w:szCs w:val="18"/>
                <w:lang w:eastAsia="hu-HU"/>
              </w:rPr>
              <w:lastRenderedPageBreak/>
              <w:t>A teljesítés igazolására a Kbt. 135. § (1)-(2) bekezdésének a rendelkezései az irányadóak.</w:t>
            </w:r>
          </w:p>
          <w:p w:rsidR="0097508D" w:rsidRPr="0093738F" w:rsidRDefault="0097508D" w:rsidP="0097508D">
            <w:pPr>
              <w:spacing w:before="120" w:after="120"/>
              <w:jc w:val="left"/>
              <w:rPr>
                <w:rFonts w:eastAsia="Times New Roman"/>
                <w:b/>
                <w:bCs/>
                <w:sz w:val="18"/>
                <w:szCs w:val="18"/>
                <w:lang w:eastAsia="hu-HU"/>
              </w:rPr>
            </w:pPr>
            <w:r w:rsidRPr="0093738F">
              <w:rPr>
                <w:rFonts w:eastAsia="Times New Roman"/>
                <w:b/>
                <w:bCs/>
                <w:sz w:val="18"/>
                <w:szCs w:val="18"/>
                <w:lang w:eastAsia="hu-HU"/>
              </w:rPr>
              <w:t>Ajánlattevő a szerződésszerű (hiba- és hiánymentes) teljesítés igazolását követően jogosult végszámlát benyújtani (322/2015. (X. 30.) 31. §.)</w:t>
            </w:r>
          </w:p>
          <w:p w:rsidR="0097508D" w:rsidRPr="0093738F" w:rsidRDefault="0097508D" w:rsidP="0097508D">
            <w:pPr>
              <w:spacing w:before="120" w:after="120"/>
              <w:jc w:val="left"/>
              <w:rPr>
                <w:rFonts w:eastAsia="Times New Roman"/>
                <w:b/>
                <w:bCs/>
                <w:sz w:val="18"/>
                <w:szCs w:val="18"/>
                <w:lang w:eastAsia="hu-HU"/>
              </w:rPr>
            </w:pPr>
            <w:r w:rsidRPr="0093738F">
              <w:rPr>
                <w:rFonts w:eastAsia="Times New Roman"/>
                <w:b/>
                <w:bCs/>
                <w:sz w:val="18"/>
                <w:szCs w:val="18"/>
                <w:lang w:eastAsia="hu-HU"/>
              </w:rPr>
              <w:t>A számlák kifizetése a Kbt. 135. §-a, valamint a 322/2015. (X.30.) Korm. r. 30. § és 32/A. §-a szerint történik meg átutalással.</w:t>
            </w:r>
          </w:p>
          <w:p w:rsidR="0097508D" w:rsidRDefault="0097508D" w:rsidP="0097508D">
            <w:pPr>
              <w:spacing w:before="120" w:after="120"/>
              <w:jc w:val="left"/>
              <w:rPr>
                <w:rFonts w:eastAsia="Times New Roman"/>
                <w:b/>
                <w:bCs/>
                <w:sz w:val="18"/>
                <w:szCs w:val="18"/>
                <w:lang w:eastAsia="hu-HU"/>
              </w:rPr>
            </w:pPr>
            <w:r w:rsidRPr="0093738F">
              <w:rPr>
                <w:rFonts w:eastAsia="Times New Roman"/>
                <w:b/>
                <w:bCs/>
                <w:sz w:val="18"/>
                <w:szCs w:val="18"/>
                <w:lang w:eastAsia="hu-HU"/>
              </w:rPr>
              <w:t>Amennyiben az ajánlattevő a teljesítéshez alvállalkozót vesz igénybe, akkor az ajánlatkérő a 322/2015. (X.30.) Korm. r. 32/A. §-a rendelkezései szerint köteles az ellenszolgáltatást teljesíteni.</w:t>
            </w:r>
          </w:p>
          <w:p w:rsidR="0097508D" w:rsidRDefault="0097508D" w:rsidP="0097508D">
            <w:pPr>
              <w:spacing w:before="120" w:after="120"/>
              <w:jc w:val="left"/>
              <w:rPr>
                <w:rFonts w:eastAsia="Times New Roman"/>
                <w:b/>
                <w:bCs/>
                <w:sz w:val="18"/>
                <w:szCs w:val="18"/>
                <w:lang w:eastAsia="hu-HU"/>
              </w:rPr>
            </w:pPr>
            <w:r>
              <w:rPr>
                <w:rFonts w:eastAsia="Times New Roman"/>
                <w:b/>
                <w:bCs/>
                <w:sz w:val="18"/>
                <w:szCs w:val="18"/>
                <w:lang w:eastAsia="hu-HU"/>
              </w:rPr>
              <w:t>A részletes fizetési feltételeket a vállalkozási szerződéstervezet tartalmazza.</w:t>
            </w:r>
          </w:p>
          <w:p w:rsidR="009A236D" w:rsidRPr="00F31610" w:rsidRDefault="005C5536" w:rsidP="00210362">
            <w:pPr>
              <w:spacing w:before="120" w:after="120"/>
              <w:jc w:val="left"/>
              <w:rPr>
                <w:rFonts w:eastAsia="Times New Roman"/>
                <w:lang w:eastAsia="hu-HU"/>
              </w:rPr>
            </w:pPr>
            <w:r w:rsidRPr="0093738F">
              <w:rPr>
                <w:rFonts w:eastAsia="Times New Roman"/>
                <w:b/>
                <w:bCs/>
                <w:sz w:val="18"/>
                <w:szCs w:val="18"/>
                <w:lang w:eastAsia="hu-HU"/>
              </w:rPr>
              <w:t>A</w:t>
            </w:r>
            <w:r w:rsidR="009A236D" w:rsidRPr="0093738F">
              <w:rPr>
                <w:rFonts w:eastAsia="Times New Roman"/>
                <w:b/>
                <w:bCs/>
                <w:sz w:val="18"/>
                <w:szCs w:val="18"/>
                <w:lang w:eastAsia="hu-HU"/>
              </w:rPr>
              <w:t xml:space="preserve"> beruházás </w:t>
            </w:r>
            <w:r w:rsidR="009A236D" w:rsidRPr="00364A73">
              <w:rPr>
                <w:rFonts w:eastAsia="Times New Roman"/>
                <w:b/>
                <w:bCs/>
                <w:sz w:val="18"/>
                <w:szCs w:val="18"/>
                <w:lang w:eastAsia="hu-HU"/>
              </w:rPr>
              <w:t>építési engedély</w:t>
            </w:r>
            <w:r w:rsidR="00486EA6" w:rsidRPr="00364A73">
              <w:rPr>
                <w:rFonts w:eastAsia="Times New Roman"/>
                <w:b/>
                <w:bCs/>
                <w:sz w:val="18"/>
                <w:szCs w:val="18"/>
                <w:lang w:eastAsia="hu-HU"/>
              </w:rPr>
              <w:t>hez</w:t>
            </w:r>
            <w:r w:rsidR="00210362">
              <w:rPr>
                <w:rFonts w:eastAsia="Times New Roman"/>
                <w:b/>
                <w:bCs/>
                <w:sz w:val="18"/>
                <w:szCs w:val="18"/>
                <w:lang w:eastAsia="hu-HU"/>
              </w:rPr>
              <w:t xml:space="preserve"> nem</w:t>
            </w:r>
            <w:r w:rsidR="009A236D" w:rsidRPr="00364A73">
              <w:rPr>
                <w:rFonts w:eastAsia="Times New Roman"/>
                <w:b/>
                <w:bCs/>
                <w:sz w:val="18"/>
                <w:szCs w:val="18"/>
                <w:lang w:eastAsia="hu-HU"/>
              </w:rPr>
              <w:t xml:space="preserve"> kötött beruházás, így</w:t>
            </w:r>
            <w:r w:rsidR="00210362">
              <w:rPr>
                <w:rFonts w:eastAsia="Times New Roman"/>
                <w:b/>
                <w:bCs/>
                <w:sz w:val="18"/>
                <w:szCs w:val="18"/>
                <w:lang w:eastAsia="hu-HU"/>
              </w:rPr>
              <w:t xml:space="preserve"> az általános </w:t>
            </w:r>
            <w:r w:rsidR="009A236D" w:rsidRPr="0093738F">
              <w:rPr>
                <w:rFonts w:eastAsia="Times New Roman"/>
                <w:b/>
                <w:bCs/>
                <w:sz w:val="18"/>
                <w:szCs w:val="18"/>
                <w:lang w:eastAsia="hu-HU"/>
              </w:rPr>
              <w:t>ÁFA fizetés szabály alá tartoz</w:t>
            </w:r>
            <w:r w:rsidR="00C970FA">
              <w:rPr>
                <w:rFonts w:eastAsia="Times New Roman"/>
                <w:b/>
                <w:bCs/>
                <w:sz w:val="18"/>
                <w:szCs w:val="18"/>
                <w:lang w:eastAsia="hu-HU"/>
              </w:rPr>
              <w:t>ik</w:t>
            </w:r>
            <w:r w:rsidR="009A236D" w:rsidRPr="0093738F">
              <w:rPr>
                <w:rFonts w:eastAsia="Times New Roman"/>
                <w:b/>
                <w:bCs/>
                <w:sz w:val="18"/>
                <w:szCs w:val="18"/>
                <w:lang w:eastAsia="hu-HU"/>
              </w:rPr>
              <w:t>.</w:t>
            </w:r>
          </w:p>
        </w:tc>
      </w:tr>
      <w:tr w:rsidR="00F31610" w:rsidRPr="00F31610" w:rsidTr="00F31610">
        <w:tc>
          <w:tcPr>
            <w:tcW w:w="9795" w:type="dxa"/>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lastRenderedPageBreak/>
              <w:t>III.1.8) A nyertes közös ajánlattevők által létrehozandó gazdálkodó szervezet:</w:t>
            </w:r>
            <w:r w:rsidR="002B06B5">
              <w:rPr>
                <w:rFonts w:eastAsia="Times New Roman"/>
                <w:b/>
                <w:bCs/>
                <w:sz w:val="18"/>
                <w:szCs w:val="18"/>
                <w:lang w:eastAsia="hu-HU"/>
              </w:rPr>
              <w:t xml:space="preserve"> Ajánlatkérő a projekt</w:t>
            </w:r>
            <w:r w:rsidR="002C316D">
              <w:rPr>
                <w:rFonts w:eastAsia="Times New Roman"/>
                <w:b/>
                <w:bCs/>
                <w:sz w:val="18"/>
                <w:szCs w:val="18"/>
                <w:lang w:eastAsia="hu-HU"/>
              </w:rPr>
              <w:t>t</w:t>
            </w:r>
            <w:r w:rsidR="002B06B5">
              <w:rPr>
                <w:rFonts w:eastAsia="Times New Roman"/>
                <w:b/>
                <w:bCs/>
                <w:sz w:val="18"/>
                <w:szCs w:val="18"/>
                <w:lang w:eastAsia="hu-HU"/>
              </w:rPr>
              <w:t>ársaság útján történő teljesítésre nem biztosít lehetőséget.</w:t>
            </w:r>
            <w:r w:rsidRPr="00F31610">
              <w:rPr>
                <w:rFonts w:eastAsia="Times New Roman"/>
                <w:b/>
                <w:bCs/>
                <w:sz w:val="18"/>
                <w:szCs w:val="18"/>
                <w:lang w:eastAsia="hu-HU"/>
              </w:rPr>
              <w:t xml:space="preserve"> </w:t>
            </w:r>
            <w:r w:rsidRPr="00F31610">
              <w:rPr>
                <w:rFonts w:eastAsia="Times New Roman"/>
                <w:sz w:val="18"/>
                <w:szCs w:val="18"/>
                <w:vertAlign w:val="superscript"/>
                <w:lang w:eastAsia="hu-HU"/>
              </w:rPr>
              <w:t>2</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III.2) A szerződéssel kapcsolatos feltételek </w:t>
      </w:r>
      <w:r w:rsidRPr="00F31610">
        <w:rPr>
          <w:rFonts w:eastAsia="Times New Roman"/>
          <w:sz w:val="18"/>
          <w:szCs w:val="18"/>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III.2.1) Meghatározott szakmára (képzettségre) vonatkozó információk</w:t>
            </w:r>
            <w:r w:rsidRPr="00F31610">
              <w:rPr>
                <w:rFonts w:eastAsia="Times New Roman"/>
                <w:sz w:val="18"/>
                <w:szCs w:val="18"/>
                <w:lang w:eastAsia="hu-HU"/>
              </w:rPr>
              <w:t xml:space="preserve"> </w:t>
            </w:r>
            <w:r w:rsidRPr="00F31610">
              <w:rPr>
                <w:rFonts w:eastAsia="Times New Roman"/>
                <w:i/>
                <w:iCs/>
                <w:sz w:val="18"/>
                <w:szCs w:val="18"/>
                <w:lang w:eastAsia="hu-HU"/>
              </w:rPr>
              <w:t>(csak szolgáltatásmegrendelés esetében)</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szolgáltatás teljesítése egy meghatározott szakmához (képzettséghez) van kötve</w:t>
            </w:r>
          </w:p>
          <w:p w:rsidR="00F31610" w:rsidRPr="00F31610" w:rsidRDefault="00F31610" w:rsidP="0042537D">
            <w:pPr>
              <w:spacing w:before="120" w:after="120"/>
              <w:ind w:left="380"/>
              <w:jc w:val="left"/>
              <w:rPr>
                <w:rFonts w:eastAsia="Times New Roman"/>
                <w:lang w:eastAsia="hu-HU"/>
              </w:rPr>
            </w:pPr>
            <w:r w:rsidRPr="00F31610">
              <w:rPr>
                <w:rFonts w:eastAsia="Times New Roman"/>
                <w:sz w:val="18"/>
                <w:szCs w:val="18"/>
                <w:lang w:eastAsia="hu-HU"/>
              </w:rPr>
              <w:t>A vonatkozó törvényi, rendeleti vagy közigazgatási rendelkezésre történő hivatkozás:</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III.2.2) A szerződés teljesítésével kapcsolatos feltételek:</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III.2.3) A szerződés teljesítésében közreműködő személyekkel kapcsolatos információ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ajánlattevőknek közölniük kell a szerződés teljesítésében közreműködő személyek nevét és szakképzettségét</w:t>
            </w:r>
          </w:p>
        </w:tc>
      </w:tr>
    </w:tbl>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IV. szakasz: Eljárás</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71"/>
        <w:gridCol w:w="5024"/>
      </w:tblGrid>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IV.1.1) Az eljárás fajtája</w:t>
            </w:r>
          </w:p>
        </w:tc>
      </w:tr>
      <w:tr w:rsidR="00F31610" w:rsidRPr="00F31610" w:rsidTr="00A2599A">
        <w:tc>
          <w:tcPr>
            <w:tcW w:w="4758" w:type="dxa"/>
            <w:hideMark/>
          </w:tcPr>
          <w:p w:rsidR="00F31610" w:rsidRPr="00F31610" w:rsidRDefault="00F31610" w:rsidP="0042537D">
            <w:pPr>
              <w:spacing w:before="120" w:after="120"/>
              <w:jc w:val="left"/>
              <w:rPr>
                <w:rFonts w:eastAsia="Times New Roman"/>
                <w:lang w:eastAsia="hu-HU"/>
              </w:rPr>
            </w:pPr>
            <w:r w:rsidRPr="00F31610">
              <w:rPr>
                <w:rFonts w:eastAsia="Times New Roman"/>
                <w:i/>
                <w:iCs/>
                <w:sz w:val="18"/>
                <w:szCs w:val="18"/>
                <w:lang w:eastAsia="hu-HU"/>
              </w:rPr>
              <w:t>(klasszikus ajánlatkérők esetében)</w:t>
            </w:r>
          </w:p>
          <w:p w:rsidR="00F31610" w:rsidRPr="00F31610" w:rsidRDefault="00075D1F" w:rsidP="00FD75C0">
            <w:pPr>
              <w:spacing w:before="120" w:after="120"/>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w:t>
            </w:r>
            <w:r w:rsidR="00F31610" w:rsidRPr="002E361F">
              <w:rPr>
                <w:rFonts w:eastAsia="Times New Roman"/>
                <w:b/>
                <w:sz w:val="18"/>
                <w:szCs w:val="18"/>
                <w:lang w:eastAsia="hu-HU"/>
              </w:rPr>
              <w:t>Nyílt eljárás</w:t>
            </w:r>
            <w:r w:rsidRPr="002E361F">
              <w:rPr>
                <w:rFonts w:eastAsia="Times New Roman"/>
                <w:b/>
                <w:sz w:val="18"/>
                <w:szCs w:val="18"/>
                <w:lang w:eastAsia="hu-HU"/>
              </w:rPr>
              <w:t>: Hirdetmény közzététele nélküli eljárás a Kbt. 115. § alapján (nyílt eljárás szabályai figyelembe vételével), tárgyalás nélkül.</w:t>
            </w:r>
          </w:p>
          <w:p w:rsidR="00F31610" w:rsidRPr="00F31610" w:rsidRDefault="00F31610" w:rsidP="0042537D">
            <w:pPr>
              <w:spacing w:before="120" w:after="120"/>
              <w:ind w:left="1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Gyorsított eljárás</w:t>
            </w:r>
          </w:p>
          <w:p w:rsidR="00F31610" w:rsidRPr="00F31610" w:rsidRDefault="00F31610" w:rsidP="0042537D">
            <w:pPr>
              <w:spacing w:before="120" w:after="120"/>
              <w:ind w:left="560"/>
              <w:jc w:val="left"/>
              <w:rPr>
                <w:rFonts w:eastAsia="Times New Roman"/>
                <w:lang w:eastAsia="hu-HU"/>
              </w:rPr>
            </w:pPr>
            <w:r w:rsidRPr="00F31610">
              <w:rPr>
                <w:rFonts w:eastAsia="Times New Roman"/>
                <w:sz w:val="18"/>
                <w:szCs w:val="18"/>
                <w:lang w:eastAsia="hu-HU"/>
              </w:rPr>
              <w:t>Indokolás: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Meghívásos eljárás</w:t>
            </w:r>
          </w:p>
          <w:p w:rsidR="00F31610" w:rsidRPr="00F31610" w:rsidRDefault="00F31610" w:rsidP="0042537D">
            <w:pPr>
              <w:spacing w:before="120" w:after="120"/>
              <w:ind w:left="56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Gyorsított eljárás</w:t>
            </w:r>
          </w:p>
          <w:p w:rsidR="00F31610" w:rsidRPr="00F31610" w:rsidRDefault="00F31610" w:rsidP="0042537D">
            <w:pPr>
              <w:spacing w:before="120" w:after="120"/>
              <w:ind w:left="560"/>
              <w:jc w:val="left"/>
              <w:rPr>
                <w:rFonts w:eastAsia="Times New Roman"/>
                <w:lang w:eastAsia="hu-HU"/>
              </w:rPr>
            </w:pPr>
            <w:r w:rsidRPr="00F31610">
              <w:rPr>
                <w:rFonts w:eastAsia="Times New Roman"/>
                <w:sz w:val="18"/>
                <w:szCs w:val="18"/>
                <w:lang w:eastAsia="hu-HU"/>
              </w:rPr>
              <w:t>Indokolás: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Tárgyalásos eljárás</w:t>
            </w:r>
          </w:p>
          <w:p w:rsidR="00F31610" w:rsidRPr="00F31610" w:rsidRDefault="00F31610" w:rsidP="0042537D">
            <w:pPr>
              <w:spacing w:before="120" w:after="120"/>
              <w:ind w:left="1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Gyorsított eljárás</w:t>
            </w:r>
          </w:p>
          <w:p w:rsidR="00F31610" w:rsidRPr="00F31610" w:rsidRDefault="00F31610" w:rsidP="0042537D">
            <w:pPr>
              <w:spacing w:before="120" w:after="120"/>
              <w:ind w:left="560"/>
              <w:jc w:val="left"/>
              <w:rPr>
                <w:rFonts w:eastAsia="Times New Roman"/>
                <w:lang w:eastAsia="hu-HU"/>
              </w:rPr>
            </w:pPr>
            <w:r w:rsidRPr="00F31610">
              <w:rPr>
                <w:rFonts w:eastAsia="Times New Roman"/>
                <w:sz w:val="18"/>
                <w:szCs w:val="18"/>
                <w:lang w:eastAsia="hu-HU"/>
              </w:rPr>
              <w:t>Indokolás: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Versenypárbeszéd</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Innovációs partnerség</w:t>
            </w:r>
          </w:p>
        </w:tc>
        <w:tc>
          <w:tcPr>
            <w:tcW w:w="5037" w:type="dxa"/>
            <w:hideMark/>
          </w:tcPr>
          <w:p w:rsidR="00F31610" w:rsidRPr="00F31610" w:rsidRDefault="00F31610" w:rsidP="0042537D">
            <w:pPr>
              <w:spacing w:before="120" w:after="120"/>
              <w:jc w:val="left"/>
              <w:rPr>
                <w:rFonts w:eastAsia="Times New Roman"/>
                <w:lang w:eastAsia="hu-HU"/>
              </w:rPr>
            </w:pPr>
            <w:r w:rsidRPr="00F31610">
              <w:rPr>
                <w:rFonts w:eastAsia="Times New Roman"/>
                <w:i/>
                <w:iCs/>
                <w:sz w:val="18"/>
                <w:szCs w:val="18"/>
                <w:lang w:eastAsia="hu-HU"/>
              </w:rPr>
              <w:t>(közszolgáltató ajánlatkérők esetében)</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Nyílt eljárás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Meghívásos eljárás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Tárgyalásos eljárás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Versenypárbeszéd</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Innovációs partnerség</w:t>
            </w: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IV.1.2) Keretmegállapodásra vagy dinamikus beszerzési rendszerre vonatkozó információk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hirdetmény keretmegállapodás megkötésére irányul</w:t>
            </w:r>
          </w:p>
          <w:p w:rsidR="00F31610" w:rsidRPr="00F31610" w:rsidRDefault="00F31610" w:rsidP="0042537D">
            <w:pPr>
              <w:spacing w:before="120" w:after="120"/>
              <w:ind w:left="38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Keretmegállapodás egy ajánlattevővel</w:t>
            </w:r>
          </w:p>
          <w:p w:rsidR="00F31610" w:rsidRPr="00F31610" w:rsidRDefault="00F31610" w:rsidP="0042537D">
            <w:pPr>
              <w:spacing w:before="120" w:after="120"/>
              <w:ind w:left="38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Keretmegállapodás több ajánlattevővel</w:t>
            </w:r>
          </w:p>
          <w:p w:rsidR="00F31610" w:rsidRPr="00F31610" w:rsidRDefault="00F31610" w:rsidP="0042537D">
            <w:pPr>
              <w:spacing w:before="120" w:after="120"/>
              <w:ind w:left="380"/>
              <w:jc w:val="left"/>
              <w:rPr>
                <w:rFonts w:eastAsia="Times New Roman"/>
                <w:lang w:eastAsia="hu-HU"/>
              </w:rPr>
            </w:pPr>
            <w:r w:rsidRPr="00F31610">
              <w:rPr>
                <w:rFonts w:eastAsia="Times New Roman"/>
                <w:sz w:val="18"/>
                <w:szCs w:val="18"/>
                <w:lang w:eastAsia="hu-HU"/>
              </w:rPr>
              <w:t xml:space="preserve">A keretmegállapodás résztvevőinek tervezett maximális létszáma: </w:t>
            </w:r>
            <w:r w:rsidRPr="00F31610">
              <w:rPr>
                <w:rFonts w:eastAsia="Times New Roman"/>
                <w:sz w:val="18"/>
                <w:szCs w:val="18"/>
                <w:vertAlign w:val="superscript"/>
                <w:lang w:eastAsia="hu-HU"/>
              </w:rPr>
              <w:t>2</w:t>
            </w:r>
            <w:r w:rsidRPr="00F31610">
              <w:rPr>
                <w:rFonts w:eastAsia="Times New Roman"/>
                <w:sz w:val="18"/>
                <w:szCs w:val="18"/>
                <w:lang w:eastAsia="hu-HU"/>
              </w:rPr>
              <w:t xml:space="preserve"> </w:t>
            </w:r>
            <w:proofErr w:type="gramStart"/>
            <w:r w:rsidRPr="00F31610">
              <w:rPr>
                <w:rFonts w:eastAsia="Times New Roman"/>
                <w:sz w:val="18"/>
                <w:szCs w:val="18"/>
                <w:lang w:eastAsia="hu-HU"/>
              </w:rPr>
              <w:t>[ ]</w:t>
            </w:r>
            <w:proofErr w:type="gramEnd"/>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hirdetmény dinamikus beszerzési rendszer létrehozására irányul</w:t>
            </w:r>
          </w:p>
          <w:p w:rsidR="00F31610" w:rsidRPr="00F31610" w:rsidRDefault="00F31610" w:rsidP="0042537D">
            <w:pPr>
              <w:spacing w:before="120" w:after="120"/>
              <w:ind w:left="3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dinamikus beszerzési rendszert további beszerzők is alkalmazhatják</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lastRenderedPageBreak/>
              <w:t>Keretmegállapodások esetén – klasszikus ajánlatkérők esetében a négy évet meghaladó időtartam indokolása:</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Keretmegállapodások esetén – közszolgáltató</w:t>
            </w:r>
            <w:r w:rsidRPr="00F31610">
              <w:rPr>
                <w:rFonts w:eastAsia="Times New Roman"/>
                <w:i/>
                <w:iCs/>
                <w:sz w:val="18"/>
                <w:szCs w:val="18"/>
                <w:lang w:eastAsia="hu-HU"/>
              </w:rPr>
              <w:t xml:space="preserve"> </w:t>
            </w:r>
            <w:r w:rsidRPr="00F31610">
              <w:rPr>
                <w:rFonts w:eastAsia="Times New Roman"/>
                <w:sz w:val="18"/>
                <w:szCs w:val="18"/>
                <w:lang w:eastAsia="hu-HU"/>
              </w:rPr>
              <w:t>ajánlatkérők esetében a nyolc évet meghaladó időtartam indokolása:</w:t>
            </w: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lastRenderedPageBreak/>
              <w:t>IV.1.3) A megoldások, illetve ajánlatok számának a tárgyalásos eljárás vagy a versenypárbeszéd során történő csökkentesére irányuló információ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Több fordulóban lebonyolítandó tárgyalások igénybe vétele annak érdekében, hogy fokozatosan csökkentsék a megvitatandó megoldások, illetve a megtárgyalandó ajánlatok számát.</w:t>
            </w: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IV.1.4) Információ a tárgyalásról</w:t>
            </w:r>
            <w:r w:rsidRPr="00F31610">
              <w:rPr>
                <w:rFonts w:eastAsia="Times New Roman"/>
                <w:sz w:val="18"/>
                <w:szCs w:val="18"/>
                <w:lang w:eastAsia="hu-HU"/>
              </w:rPr>
              <w:t xml:space="preserve"> </w:t>
            </w:r>
            <w:r w:rsidRPr="00F31610">
              <w:rPr>
                <w:rFonts w:eastAsia="Times New Roman"/>
                <w:i/>
                <w:iCs/>
                <w:sz w:val="18"/>
                <w:szCs w:val="18"/>
                <w:lang w:eastAsia="hu-HU"/>
              </w:rPr>
              <w:t>(klasszikus ajánlatkérők esetében; kizárólag tárgyalásos eljárás esetében)</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Ajánlatkérő fenntartja a jogot arra, hogy a szerződést az eredeti ajánlat alapján, tárgyalások lefolytatása nélkül ítélje oda.</w:t>
            </w: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IV.1.5) Elektronikus árlejtésre vonatkozó információk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Elektronikus árlejtést fognak alkalmazni</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További információk az elektronikus árlejtésről:</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IV.2) Adminisztratív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IV.2.1) Az adott eljárásra vonatkozó korábbi közzététel</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hirdetmény száma a Közbeszerzési Értesítőben: </w:t>
            </w:r>
            <w:r w:rsidRPr="00F31610">
              <w:rPr>
                <w:rFonts w:eastAsia="Times New Roman"/>
                <w:sz w:val="18"/>
                <w:szCs w:val="18"/>
                <w:vertAlign w:val="superscript"/>
                <w:lang w:eastAsia="hu-HU"/>
              </w:rPr>
              <w:t>1</w:t>
            </w:r>
            <w:r w:rsidRPr="00F31610">
              <w:rPr>
                <w:rFonts w:eastAsia="Times New Roman"/>
                <w:sz w:val="18"/>
                <w:szCs w:val="18"/>
                <w:lang w:eastAsia="hu-HU"/>
              </w:rPr>
              <w:t xml:space="preserve">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 ][ ][ ]/[ ][ ][ ][ ] </w:t>
            </w:r>
            <w:r w:rsidRPr="00F31610">
              <w:rPr>
                <w:rFonts w:eastAsia="Times New Roman"/>
                <w:i/>
                <w:iCs/>
                <w:sz w:val="18"/>
                <w:szCs w:val="18"/>
                <w:lang w:eastAsia="hu-HU"/>
              </w:rPr>
              <w:t>(KÉ-szám/évszám)</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IV.2.2) Ajánlattételi vagy részvételi határidő</w:t>
            </w:r>
          </w:p>
          <w:p w:rsidR="00F31610" w:rsidRPr="00F31610" w:rsidRDefault="00F31610" w:rsidP="00B96698">
            <w:pPr>
              <w:spacing w:before="120" w:after="120"/>
              <w:jc w:val="left"/>
              <w:rPr>
                <w:rFonts w:eastAsia="Times New Roman"/>
                <w:lang w:eastAsia="hu-HU"/>
              </w:rPr>
            </w:pPr>
            <w:r w:rsidRPr="00F31610">
              <w:rPr>
                <w:rFonts w:eastAsia="Times New Roman"/>
                <w:sz w:val="18"/>
                <w:szCs w:val="18"/>
                <w:lang w:eastAsia="hu-HU"/>
              </w:rPr>
              <w:t>Dátum</w:t>
            </w:r>
            <w:r w:rsidRPr="00D86AC6">
              <w:rPr>
                <w:rFonts w:eastAsia="Times New Roman"/>
                <w:sz w:val="18"/>
                <w:szCs w:val="18"/>
                <w:lang w:eastAsia="hu-HU"/>
              </w:rPr>
              <w:t xml:space="preserve">: </w:t>
            </w:r>
            <w:r w:rsidR="005E7619" w:rsidRPr="008608E5">
              <w:rPr>
                <w:rFonts w:eastAsia="Times New Roman"/>
                <w:b/>
                <w:i/>
                <w:iCs/>
                <w:sz w:val="18"/>
                <w:szCs w:val="18"/>
                <w:lang w:eastAsia="hu-HU"/>
              </w:rPr>
              <w:t>201</w:t>
            </w:r>
            <w:r w:rsidR="00B96698" w:rsidRPr="008608E5">
              <w:rPr>
                <w:rFonts w:eastAsia="Times New Roman"/>
                <w:b/>
                <w:i/>
                <w:iCs/>
                <w:sz w:val="18"/>
                <w:szCs w:val="18"/>
                <w:lang w:eastAsia="hu-HU"/>
              </w:rPr>
              <w:t>8</w:t>
            </w:r>
            <w:r w:rsidRPr="008608E5">
              <w:rPr>
                <w:rFonts w:eastAsia="Times New Roman"/>
                <w:b/>
                <w:i/>
                <w:iCs/>
                <w:sz w:val="18"/>
                <w:szCs w:val="18"/>
                <w:lang w:eastAsia="hu-HU"/>
              </w:rPr>
              <w:t>/</w:t>
            </w:r>
            <w:r w:rsidR="00B96698" w:rsidRPr="008608E5">
              <w:rPr>
                <w:rFonts w:eastAsia="Times New Roman"/>
                <w:b/>
                <w:i/>
                <w:iCs/>
                <w:sz w:val="18"/>
                <w:szCs w:val="18"/>
                <w:lang w:eastAsia="hu-HU"/>
              </w:rPr>
              <w:t>01/23</w:t>
            </w:r>
            <w:r w:rsidR="00C970FA" w:rsidRPr="008608E5">
              <w:rPr>
                <w:rFonts w:eastAsia="Times New Roman"/>
                <w:b/>
                <w:i/>
                <w:iCs/>
                <w:sz w:val="18"/>
                <w:szCs w:val="18"/>
                <w:lang w:eastAsia="hu-HU"/>
              </w:rPr>
              <w:t>.</w:t>
            </w:r>
            <w:r w:rsidR="00F97B3F" w:rsidRPr="00D86AC6">
              <w:rPr>
                <w:rFonts w:eastAsia="Times New Roman"/>
                <w:b/>
                <w:i/>
                <w:iCs/>
                <w:sz w:val="18"/>
                <w:szCs w:val="18"/>
                <w:lang w:eastAsia="hu-HU"/>
              </w:rPr>
              <w:t xml:space="preserve"> </w:t>
            </w:r>
            <w:r w:rsidRPr="00D86AC6">
              <w:rPr>
                <w:rFonts w:eastAsia="Times New Roman"/>
                <w:sz w:val="18"/>
                <w:szCs w:val="18"/>
                <w:lang w:eastAsia="hu-HU"/>
              </w:rPr>
              <w:t xml:space="preserve">Helyi idő: </w:t>
            </w:r>
            <w:r w:rsidR="005E7619" w:rsidRPr="00D86AC6">
              <w:rPr>
                <w:rFonts w:eastAsia="Times New Roman"/>
                <w:b/>
                <w:i/>
                <w:iCs/>
                <w:sz w:val="18"/>
                <w:szCs w:val="18"/>
                <w:lang w:eastAsia="hu-HU"/>
              </w:rPr>
              <w:t>1</w:t>
            </w:r>
            <w:r w:rsidR="00210362">
              <w:rPr>
                <w:rFonts w:eastAsia="Times New Roman"/>
                <w:b/>
                <w:i/>
                <w:iCs/>
                <w:sz w:val="18"/>
                <w:szCs w:val="18"/>
                <w:lang w:eastAsia="hu-HU"/>
              </w:rPr>
              <w:t>0</w:t>
            </w:r>
            <w:r w:rsidRPr="00D86AC6">
              <w:rPr>
                <w:rFonts w:eastAsia="Times New Roman"/>
                <w:b/>
                <w:i/>
                <w:iCs/>
                <w:sz w:val="18"/>
                <w:szCs w:val="18"/>
                <w:lang w:eastAsia="hu-HU"/>
              </w:rPr>
              <w:t>:</w:t>
            </w:r>
            <w:r w:rsidR="005E7619" w:rsidRPr="00D86AC6">
              <w:rPr>
                <w:rFonts w:eastAsia="Times New Roman"/>
                <w:b/>
                <w:i/>
                <w:iCs/>
                <w:sz w:val="18"/>
                <w:szCs w:val="18"/>
                <w:lang w:eastAsia="hu-HU"/>
              </w:rPr>
              <w:t>00</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IV.2.3) Az ajánlattételi vagy részvételi felhívás kiválasztott jelentkezők részére történő megküldésének tervezett napja</w:t>
            </w:r>
            <w:r w:rsidRPr="00F31610">
              <w:rPr>
                <w:rFonts w:eastAsia="Times New Roman"/>
                <w:sz w:val="18"/>
                <w:szCs w:val="18"/>
                <w:vertAlign w:val="superscript"/>
                <w:lang w:eastAsia="hu-HU"/>
              </w:rPr>
              <w:t xml:space="preserve"> 4 </w:t>
            </w:r>
            <w:r w:rsidRPr="00F31610">
              <w:rPr>
                <w:rFonts w:eastAsia="Times New Roman"/>
                <w:i/>
                <w:iCs/>
                <w:sz w:val="18"/>
                <w:szCs w:val="18"/>
                <w:lang w:eastAsia="hu-HU"/>
              </w:rPr>
              <w:t>(részvételi felhívás esetében)</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Dátum: </w:t>
            </w:r>
            <w:r w:rsidRPr="00F31610">
              <w:rPr>
                <w:rFonts w:eastAsia="Times New Roman"/>
                <w:i/>
                <w:iCs/>
                <w:sz w:val="18"/>
                <w:szCs w:val="18"/>
                <w:lang w:eastAsia="hu-HU"/>
              </w:rPr>
              <w:t>(</w:t>
            </w:r>
            <w:proofErr w:type="spellStart"/>
            <w:r w:rsidRPr="00F31610">
              <w:rPr>
                <w:rFonts w:eastAsia="Times New Roman"/>
                <w:i/>
                <w:iCs/>
                <w:sz w:val="18"/>
                <w:szCs w:val="18"/>
                <w:lang w:eastAsia="hu-HU"/>
              </w:rPr>
              <w:t>éééé</w:t>
            </w:r>
            <w:proofErr w:type="spellEnd"/>
            <w:r w:rsidRPr="00F31610">
              <w:rPr>
                <w:rFonts w:eastAsia="Times New Roman"/>
                <w:i/>
                <w:iCs/>
                <w:sz w:val="18"/>
                <w:szCs w:val="18"/>
                <w:lang w:eastAsia="hu-HU"/>
              </w:rPr>
              <w:t>/</w:t>
            </w:r>
            <w:proofErr w:type="spellStart"/>
            <w:r w:rsidRPr="00F31610">
              <w:rPr>
                <w:rFonts w:eastAsia="Times New Roman"/>
                <w:i/>
                <w:iCs/>
                <w:sz w:val="18"/>
                <w:szCs w:val="18"/>
                <w:lang w:eastAsia="hu-HU"/>
              </w:rPr>
              <w:t>hh</w:t>
            </w:r>
            <w:proofErr w:type="spellEnd"/>
            <w:r w:rsidRPr="00F31610">
              <w:rPr>
                <w:rFonts w:eastAsia="Times New Roman"/>
                <w:i/>
                <w:iCs/>
                <w:sz w:val="18"/>
                <w:szCs w:val="18"/>
                <w:lang w:eastAsia="hu-HU"/>
              </w:rPr>
              <w:t>/</w:t>
            </w:r>
            <w:proofErr w:type="spellStart"/>
            <w:r w:rsidRPr="00F31610">
              <w:rPr>
                <w:rFonts w:eastAsia="Times New Roman"/>
                <w:i/>
                <w:iCs/>
                <w:sz w:val="18"/>
                <w:szCs w:val="18"/>
                <w:lang w:eastAsia="hu-HU"/>
              </w:rPr>
              <w:t>nn</w:t>
            </w:r>
            <w:proofErr w:type="spellEnd"/>
            <w:r w:rsidRPr="00F31610">
              <w:rPr>
                <w:rFonts w:eastAsia="Times New Roman"/>
                <w:i/>
                <w:iCs/>
                <w:sz w:val="18"/>
                <w:szCs w:val="18"/>
                <w:lang w:eastAsia="hu-HU"/>
              </w:rPr>
              <w:t>)</w:t>
            </w:r>
          </w:p>
        </w:tc>
      </w:tr>
      <w:tr w:rsidR="00F31610" w:rsidRPr="00F31610" w:rsidTr="00F31610">
        <w:tc>
          <w:tcPr>
            <w:tcW w:w="0" w:type="auto"/>
            <w:hideMark/>
          </w:tcPr>
          <w:p w:rsidR="00F31610" w:rsidRPr="00F31610" w:rsidRDefault="00F31610" w:rsidP="00075D1F">
            <w:pPr>
              <w:spacing w:before="120" w:after="120"/>
              <w:jc w:val="left"/>
              <w:rPr>
                <w:rFonts w:eastAsia="Times New Roman"/>
                <w:lang w:eastAsia="hu-HU"/>
              </w:rPr>
            </w:pPr>
            <w:r w:rsidRPr="00F31610">
              <w:rPr>
                <w:rFonts w:eastAsia="Times New Roman"/>
                <w:b/>
                <w:bCs/>
                <w:sz w:val="18"/>
                <w:szCs w:val="18"/>
                <w:lang w:eastAsia="hu-HU"/>
              </w:rPr>
              <w:t xml:space="preserve">IV.2.4) Azok a nyelvek, amelyeken az ajánlatok vagy részvételi jelentkezések benyújthatók: </w:t>
            </w:r>
            <w:r w:rsidR="00075D1F">
              <w:rPr>
                <w:rFonts w:eastAsia="Times New Roman"/>
                <w:b/>
                <w:bCs/>
                <w:sz w:val="18"/>
                <w:szCs w:val="18"/>
                <w:lang w:eastAsia="hu-HU"/>
              </w:rPr>
              <w:t>HU</w:t>
            </w:r>
            <w:r w:rsidRPr="00F31610">
              <w:rPr>
                <w:rFonts w:eastAsia="Times New Roman"/>
                <w:sz w:val="18"/>
                <w:szCs w:val="18"/>
                <w:lang w:eastAsia="hu-HU"/>
              </w:rPr>
              <w:t xml:space="preserve"> </w:t>
            </w:r>
            <w:r w:rsidRPr="00F31610">
              <w:rPr>
                <w:rFonts w:eastAsia="Times New Roman"/>
                <w:sz w:val="18"/>
                <w:szCs w:val="18"/>
                <w:vertAlign w:val="superscript"/>
                <w:lang w:eastAsia="hu-HU"/>
              </w:rPr>
              <w:t>1</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IV.2.5) Az ajánlati kötöttség minimális időtartama:</w:t>
            </w:r>
            <w:r w:rsidRPr="00F31610">
              <w:rPr>
                <w:rFonts w:eastAsia="Times New Roman"/>
                <w:sz w:val="18"/>
                <w:szCs w:val="18"/>
                <w:lang w:eastAsia="hu-HU"/>
              </w:rPr>
              <w:t xml:space="preserve"> </w:t>
            </w:r>
            <w:r w:rsidRPr="00F31610">
              <w:rPr>
                <w:rFonts w:eastAsia="Times New Roman"/>
                <w:i/>
                <w:iCs/>
                <w:sz w:val="18"/>
                <w:szCs w:val="18"/>
                <w:lang w:eastAsia="hu-HU"/>
              </w:rPr>
              <w:t>(ajánlati felhívás esetében)</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Az ajánlati kötöttség végső dátuma: </w:t>
            </w:r>
            <w:r w:rsidRPr="00F31610">
              <w:rPr>
                <w:rFonts w:eastAsia="Times New Roman"/>
                <w:i/>
                <w:iCs/>
                <w:sz w:val="18"/>
                <w:szCs w:val="18"/>
                <w:lang w:eastAsia="hu-HU"/>
              </w:rPr>
              <w:t>(</w:t>
            </w:r>
            <w:proofErr w:type="spellStart"/>
            <w:r w:rsidRPr="00F31610">
              <w:rPr>
                <w:rFonts w:eastAsia="Times New Roman"/>
                <w:i/>
                <w:iCs/>
                <w:sz w:val="18"/>
                <w:szCs w:val="18"/>
                <w:lang w:eastAsia="hu-HU"/>
              </w:rPr>
              <w:t>éééé</w:t>
            </w:r>
            <w:proofErr w:type="spellEnd"/>
            <w:r w:rsidRPr="00F31610">
              <w:rPr>
                <w:rFonts w:eastAsia="Times New Roman"/>
                <w:i/>
                <w:iCs/>
                <w:sz w:val="18"/>
                <w:szCs w:val="18"/>
                <w:lang w:eastAsia="hu-HU"/>
              </w:rPr>
              <w:t>/</w:t>
            </w:r>
            <w:proofErr w:type="spellStart"/>
            <w:r w:rsidRPr="00F31610">
              <w:rPr>
                <w:rFonts w:eastAsia="Times New Roman"/>
                <w:i/>
                <w:iCs/>
                <w:sz w:val="18"/>
                <w:szCs w:val="18"/>
                <w:lang w:eastAsia="hu-HU"/>
              </w:rPr>
              <w:t>hh</w:t>
            </w:r>
            <w:proofErr w:type="spellEnd"/>
            <w:r w:rsidRPr="00F31610">
              <w:rPr>
                <w:rFonts w:eastAsia="Times New Roman"/>
                <w:i/>
                <w:iCs/>
                <w:sz w:val="18"/>
                <w:szCs w:val="18"/>
                <w:lang w:eastAsia="hu-HU"/>
              </w:rPr>
              <w:t>/</w:t>
            </w:r>
            <w:proofErr w:type="spellStart"/>
            <w:r w:rsidRPr="00F31610">
              <w:rPr>
                <w:rFonts w:eastAsia="Times New Roman"/>
                <w:i/>
                <w:iCs/>
                <w:sz w:val="18"/>
                <w:szCs w:val="18"/>
                <w:lang w:eastAsia="hu-HU"/>
              </w:rPr>
              <w:t>nn</w:t>
            </w:r>
            <w:proofErr w:type="spellEnd"/>
            <w:r w:rsidRPr="00F31610">
              <w:rPr>
                <w:rFonts w:eastAsia="Times New Roman"/>
                <w:i/>
                <w:iCs/>
                <w:sz w:val="18"/>
                <w:szCs w:val="18"/>
                <w:lang w:eastAsia="hu-HU"/>
              </w:rPr>
              <w:t>)</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vagy</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Az időtartam hónapban: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vagy napban: </w:t>
            </w:r>
            <w:r w:rsidR="005E7619" w:rsidRPr="005E7619">
              <w:rPr>
                <w:rFonts w:eastAsia="Times New Roman"/>
                <w:b/>
                <w:sz w:val="18"/>
                <w:szCs w:val="18"/>
                <w:lang w:eastAsia="hu-HU"/>
              </w:rPr>
              <w:t>60</w:t>
            </w:r>
            <w:r w:rsidRPr="00F31610">
              <w:rPr>
                <w:rFonts w:eastAsia="Times New Roman"/>
                <w:sz w:val="18"/>
                <w:szCs w:val="18"/>
                <w:lang w:eastAsia="hu-HU"/>
              </w:rPr>
              <w:t xml:space="preserve"> </w:t>
            </w:r>
            <w:r w:rsidRPr="00F31610">
              <w:rPr>
                <w:rFonts w:eastAsia="Times New Roman"/>
                <w:i/>
                <w:iCs/>
                <w:sz w:val="18"/>
                <w:szCs w:val="18"/>
                <w:lang w:eastAsia="hu-HU"/>
              </w:rPr>
              <w:t>(az ajánlattételi határidő lejártától számítva)</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IV.2.6) Az ajánlatok vagy részvételi jelentkezések felbontásának feltételei</w:t>
            </w:r>
          </w:p>
          <w:p w:rsidR="00F31610" w:rsidRPr="00F31610" w:rsidRDefault="00F31610" w:rsidP="0042537D">
            <w:pPr>
              <w:spacing w:before="120" w:after="120"/>
              <w:jc w:val="left"/>
              <w:rPr>
                <w:rFonts w:eastAsia="Times New Roman"/>
                <w:lang w:eastAsia="hu-HU"/>
              </w:rPr>
            </w:pPr>
            <w:proofErr w:type="spellStart"/>
            <w:r w:rsidRPr="00F31610">
              <w:rPr>
                <w:rFonts w:eastAsia="Times New Roman"/>
                <w:sz w:val="18"/>
                <w:szCs w:val="18"/>
                <w:lang w:eastAsia="hu-HU"/>
              </w:rPr>
              <w:t>Datum</w:t>
            </w:r>
            <w:proofErr w:type="spellEnd"/>
            <w:r w:rsidRPr="008608E5">
              <w:rPr>
                <w:rFonts w:eastAsia="Times New Roman"/>
                <w:sz w:val="18"/>
                <w:szCs w:val="18"/>
                <w:lang w:eastAsia="hu-HU"/>
              </w:rPr>
              <w:t xml:space="preserve">: </w:t>
            </w:r>
            <w:r w:rsidR="00C970FA" w:rsidRPr="008608E5">
              <w:rPr>
                <w:rFonts w:eastAsia="Times New Roman"/>
                <w:b/>
                <w:i/>
                <w:iCs/>
                <w:sz w:val="18"/>
                <w:szCs w:val="18"/>
                <w:lang w:eastAsia="hu-HU"/>
              </w:rPr>
              <w:t>201</w:t>
            </w:r>
            <w:r w:rsidR="00B96698" w:rsidRPr="008608E5">
              <w:rPr>
                <w:rFonts w:eastAsia="Times New Roman"/>
                <w:b/>
                <w:i/>
                <w:iCs/>
                <w:sz w:val="18"/>
                <w:szCs w:val="18"/>
                <w:lang w:eastAsia="hu-HU"/>
              </w:rPr>
              <w:t>8</w:t>
            </w:r>
            <w:r w:rsidR="00C970FA" w:rsidRPr="008608E5">
              <w:rPr>
                <w:rFonts w:eastAsia="Times New Roman"/>
                <w:b/>
                <w:i/>
                <w:iCs/>
                <w:sz w:val="18"/>
                <w:szCs w:val="18"/>
                <w:lang w:eastAsia="hu-HU"/>
              </w:rPr>
              <w:t>/</w:t>
            </w:r>
            <w:r w:rsidR="00B96698" w:rsidRPr="008608E5">
              <w:rPr>
                <w:rFonts w:eastAsia="Times New Roman"/>
                <w:b/>
                <w:i/>
                <w:iCs/>
                <w:sz w:val="18"/>
                <w:szCs w:val="18"/>
                <w:lang w:eastAsia="hu-HU"/>
              </w:rPr>
              <w:t>01/23</w:t>
            </w:r>
            <w:r w:rsidR="00C970FA" w:rsidRPr="008608E5">
              <w:rPr>
                <w:rFonts w:eastAsia="Times New Roman"/>
                <w:b/>
                <w:i/>
                <w:iCs/>
                <w:sz w:val="18"/>
                <w:szCs w:val="18"/>
                <w:lang w:eastAsia="hu-HU"/>
              </w:rPr>
              <w:t>.</w:t>
            </w:r>
            <w:r w:rsidR="00C970FA">
              <w:rPr>
                <w:rFonts w:eastAsia="Times New Roman"/>
                <w:b/>
                <w:i/>
                <w:iCs/>
                <w:sz w:val="18"/>
                <w:szCs w:val="18"/>
                <w:lang w:eastAsia="hu-HU"/>
              </w:rPr>
              <w:t xml:space="preserve"> </w:t>
            </w:r>
            <w:r w:rsidRPr="00F31610">
              <w:rPr>
                <w:rFonts w:eastAsia="Times New Roman"/>
                <w:sz w:val="18"/>
                <w:szCs w:val="18"/>
                <w:lang w:eastAsia="hu-HU"/>
              </w:rPr>
              <w:t xml:space="preserve">Helyi idő: </w:t>
            </w:r>
            <w:r w:rsidR="005E7619" w:rsidRPr="00711FD3">
              <w:rPr>
                <w:rFonts w:eastAsia="Times New Roman"/>
                <w:b/>
                <w:i/>
                <w:iCs/>
                <w:sz w:val="18"/>
                <w:szCs w:val="18"/>
                <w:lang w:eastAsia="hu-HU"/>
              </w:rPr>
              <w:t>1</w:t>
            </w:r>
            <w:r w:rsidR="00210362">
              <w:rPr>
                <w:rFonts w:eastAsia="Times New Roman"/>
                <w:b/>
                <w:i/>
                <w:iCs/>
                <w:sz w:val="18"/>
                <w:szCs w:val="18"/>
                <w:lang w:eastAsia="hu-HU"/>
              </w:rPr>
              <w:t>0</w:t>
            </w:r>
            <w:r w:rsidR="005E7619" w:rsidRPr="00711FD3">
              <w:rPr>
                <w:rFonts w:eastAsia="Times New Roman"/>
                <w:b/>
                <w:i/>
                <w:iCs/>
                <w:sz w:val="18"/>
                <w:szCs w:val="18"/>
                <w:lang w:eastAsia="hu-HU"/>
              </w:rPr>
              <w:t>:00</w:t>
            </w:r>
            <w:r w:rsidRPr="00F31610">
              <w:rPr>
                <w:rFonts w:eastAsia="Times New Roman"/>
                <w:i/>
                <w:iCs/>
                <w:sz w:val="18"/>
                <w:szCs w:val="18"/>
                <w:lang w:eastAsia="hu-HU"/>
              </w:rPr>
              <w:t xml:space="preserve"> </w:t>
            </w:r>
            <w:r w:rsidRPr="00F31610">
              <w:rPr>
                <w:rFonts w:eastAsia="Times New Roman"/>
                <w:sz w:val="18"/>
                <w:szCs w:val="18"/>
                <w:lang w:eastAsia="hu-HU"/>
              </w:rPr>
              <w:t>Hely:</w:t>
            </w:r>
            <w:r w:rsidR="005E7619">
              <w:rPr>
                <w:rFonts w:eastAsia="Times New Roman"/>
                <w:sz w:val="18"/>
                <w:szCs w:val="18"/>
                <w:lang w:eastAsia="hu-HU"/>
              </w:rPr>
              <w:t xml:space="preserve"> </w:t>
            </w:r>
            <w:r w:rsidR="00C970FA">
              <w:rPr>
                <w:b/>
                <w:iCs/>
                <w:sz w:val="18"/>
                <w:szCs w:val="18"/>
              </w:rPr>
              <w:t>Csorvás Város Önkormányzata</w:t>
            </w:r>
            <w:r w:rsidR="00C970FA">
              <w:rPr>
                <w:rFonts w:eastAsia="Times New Roman"/>
                <w:b/>
                <w:sz w:val="18"/>
                <w:szCs w:val="18"/>
                <w:lang w:eastAsia="hu-HU"/>
              </w:rPr>
              <w:t xml:space="preserve">, 5920 Csorvás, </w:t>
            </w:r>
            <w:r w:rsidR="00C970FA">
              <w:rPr>
                <w:b/>
                <w:iCs/>
                <w:sz w:val="18"/>
                <w:szCs w:val="18"/>
              </w:rPr>
              <w:t xml:space="preserve">Rákóczi u. 17. </w:t>
            </w:r>
            <w:r w:rsidR="00C970FA">
              <w:rPr>
                <w:rFonts w:eastAsia="Times New Roman"/>
                <w:b/>
                <w:sz w:val="18"/>
                <w:szCs w:val="18"/>
                <w:lang w:eastAsia="hu-HU"/>
              </w:rPr>
              <w:t>polgármesteri iroda</w:t>
            </w:r>
          </w:p>
          <w:p w:rsidR="00F31610" w:rsidRPr="00F31610" w:rsidRDefault="00F31610" w:rsidP="005E7619">
            <w:pPr>
              <w:spacing w:before="120" w:after="120"/>
              <w:rPr>
                <w:rFonts w:eastAsia="Times New Roman"/>
                <w:lang w:eastAsia="hu-HU"/>
              </w:rPr>
            </w:pPr>
            <w:r w:rsidRPr="00F31610">
              <w:rPr>
                <w:rFonts w:eastAsia="Times New Roman"/>
                <w:sz w:val="18"/>
                <w:szCs w:val="18"/>
                <w:lang w:eastAsia="hu-HU"/>
              </w:rPr>
              <w:t>Információk a jogosultakról és a bontási eljárásról:</w:t>
            </w:r>
            <w:r w:rsidR="005E7619">
              <w:rPr>
                <w:rFonts w:eastAsia="Times New Roman"/>
                <w:sz w:val="18"/>
                <w:szCs w:val="18"/>
                <w:lang w:eastAsia="hu-HU"/>
              </w:rPr>
              <w:t xml:space="preserve"> </w:t>
            </w:r>
            <w:r w:rsidR="005E7619" w:rsidRPr="005E7619">
              <w:rPr>
                <w:rFonts w:eastAsia="Times New Roman"/>
                <w:b/>
                <w:sz w:val="18"/>
                <w:szCs w:val="18"/>
                <w:lang w:eastAsia="hu-HU"/>
              </w:rPr>
              <w:t>A bontáson a Kbt. 68. § (3) bekezdése szerinti személyek lehetnek jelen. A bontás a Kbt. 68. §-ban foglaltak szerint történik.</w:t>
            </w:r>
          </w:p>
        </w:tc>
      </w:tr>
    </w:tbl>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VI. szakasz: Kiegészítő információk</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VI.1) A közbeszerzés ismétlődő jellegére vonatkozó információk</w:t>
      </w:r>
      <w:r w:rsidRPr="00F31610">
        <w:rPr>
          <w:rFonts w:eastAsia="Times New Roman"/>
          <w:lang w:eastAsia="hu-HU"/>
        </w:rPr>
        <w:t xml:space="preserve"> </w:t>
      </w:r>
      <w:r w:rsidRPr="00F31610">
        <w:rPr>
          <w:rFonts w:eastAsia="Times New Roman"/>
          <w:sz w:val="18"/>
          <w:szCs w:val="18"/>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közbeszerzés ismétlődő jellegű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075D1F">
              <w:rPr>
                <w:rFonts w:ascii="Wingdings" w:eastAsia="Times New Roman" w:hAnsi="Wingdings"/>
                <w:sz w:val="18"/>
                <w:szCs w:val="18"/>
                <w:lang w:eastAsia="hu-HU"/>
              </w:rPr>
              <w:t></w:t>
            </w:r>
            <w:r w:rsidRPr="00F31610">
              <w:rPr>
                <w:rFonts w:eastAsia="Times New Roman"/>
                <w:sz w:val="18"/>
                <w:szCs w:val="18"/>
                <w:lang w:eastAsia="hu-HU"/>
              </w:rPr>
              <w:t xml:space="preserve"> nem</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további hirdetmények közzétételének tervezett ideje: </w:t>
            </w:r>
            <w:r w:rsidRPr="00F31610">
              <w:rPr>
                <w:rFonts w:eastAsia="Times New Roman"/>
                <w:sz w:val="18"/>
                <w:szCs w:val="18"/>
                <w:vertAlign w:val="superscript"/>
                <w:lang w:eastAsia="hu-HU"/>
              </w:rPr>
              <w:t>2</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VI.2) Információ az elektronikus munkafolyamatokról</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megrendelés elektronikus úton történik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Elektronikusan benyújtott számlákat elfogadnak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 fizetés elektronikus úton történik</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VI.3) További információk: </w:t>
      </w:r>
      <w:r w:rsidRPr="00F31610">
        <w:rPr>
          <w:rFonts w:eastAsia="Times New Roman"/>
          <w:sz w:val="18"/>
          <w:szCs w:val="18"/>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lastRenderedPageBreak/>
              <w:t>VI.3.1) Feltételes közbeszerzés</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Ajánlatkérő felhívja a gazdasági szereplők figyelmét, hogy az eljárást eredménytelenné nyilváníthatja, ha valamely meghatározott, ellenőrzési körén kívül eső, bizonytalan jövőbeli esemény az ajánlattételi, illetve részvételi határidő lejártát követően következik be.</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Ajánlatkérő ellenőrzési körén kívül eső, bizonytalan jövőbeli esemény meghatározása:</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VI.3.2) Az ajánlati biztosíték</w:t>
            </w:r>
            <w:r w:rsidRPr="00F31610">
              <w:rPr>
                <w:rFonts w:eastAsia="Times New Roman"/>
                <w:sz w:val="18"/>
                <w:szCs w:val="18"/>
                <w:lang w:eastAsia="hu-HU"/>
              </w:rPr>
              <w:t xml:space="preserve"> </w:t>
            </w:r>
            <w:r w:rsidRPr="00F31610">
              <w:rPr>
                <w:rFonts w:eastAsia="Times New Roman"/>
                <w:i/>
                <w:iCs/>
                <w:sz w:val="18"/>
                <w:szCs w:val="18"/>
                <w:lang w:eastAsia="hu-HU"/>
              </w:rPr>
              <w:t>(ajánlati felhívás esetében)</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eljárásban való részvétel ajánlati biztosíték adásához kötött.</w:t>
            </w:r>
          </w:p>
          <w:p w:rsidR="00F31610" w:rsidRPr="00F31610" w:rsidRDefault="00F31610" w:rsidP="0042537D">
            <w:pPr>
              <w:spacing w:before="120" w:after="120"/>
              <w:ind w:left="380"/>
              <w:jc w:val="left"/>
              <w:rPr>
                <w:rFonts w:eastAsia="Times New Roman"/>
                <w:lang w:eastAsia="hu-HU"/>
              </w:rPr>
            </w:pPr>
            <w:r w:rsidRPr="00F31610">
              <w:rPr>
                <w:rFonts w:eastAsia="Times New Roman"/>
                <w:sz w:val="18"/>
                <w:szCs w:val="18"/>
                <w:lang w:eastAsia="hu-HU"/>
              </w:rPr>
              <w:t>Az ajánlati biztosíték mértéke:</w:t>
            </w:r>
          </w:p>
          <w:p w:rsidR="00F31610" w:rsidRPr="00F31610" w:rsidRDefault="00F31610" w:rsidP="0042537D">
            <w:pPr>
              <w:spacing w:before="120" w:after="120"/>
              <w:ind w:left="380"/>
              <w:jc w:val="left"/>
              <w:rPr>
                <w:rFonts w:eastAsia="Times New Roman"/>
                <w:lang w:eastAsia="hu-HU"/>
              </w:rPr>
            </w:pPr>
            <w:r w:rsidRPr="00F31610">
              <w:rPr>
                <w:rFonts w:eastAsia="Times New Roman"/>
                <w:sz w:val="18"/>
                <w:szCs w:val="18"/>
                <w:lang w:eastAsia="hu-HU"/>
              </w:rPr>
              <w:t>A befizetés helye: vagy az ajánlatkérő fizetési számlaszáma:</w:t>
            </w:r>
          </w:p>
          <w:p w:rsidR="00F31610" w:rsidRPr="00F31610" w:rsidRDefault="00F31610" w:rsidP="0042537D">
            <w:pPr>
              <w:spacing w:before="120" w:after="120"/>
              <w:ind w:left="380"/>
              <w:jc w:val="left"/>
              <w:rPr>
                <w:rFonts w:eastAsia="Times New Roman"/>
                <w:lang w:eastAsia="hu-HU"/>
              </w:rPr>
            </w:pPr>
            <w:r w:rsidRPr="00F31610">
              <w:rPr>
                <w:rFonts w:eastAsia="Times New Roman"/>
                <w:sz w:val="18"/>
                <w:szCs w:val="18"/>
                <w:lang w:eastAsia="hu-HU"/>
              </w:rPr>
              <w:t>Az ajánlati biztosíték befizetése (teljesítése) igazolásának módja:</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VI.3.3) Konzultációra vonatkozó információk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Kiegészítő tájékoztatást ajánlatkérő konzultáció formájában is megadja.</w:t>
            </w:r>
          </w:p>
          <w:p w:rsidR="00F31610" w:rsidRPr="00F31610" w:rsidRDefault="00F31610" w:rsidP="0042537D">
            <w:pPr>
              <w:spacing w:before="120" w:after="120"/>
              <w:ind w:left="380"/>
              <w:jc w:val="left"/>
              <w:rPr>
                <w:rFonts w:eastAsia="Times New Roman"/>
                <w:lang w:eastAsia="hu-HU"/>
              </w:rPr>
            </w:pPr>
            <w:r w:rsidRPr="00F31610">
              <w:rPr>
                <w:rFonts w:eastAsia="Times New Roman"/>
                <w:sz w:val="18"/>
                <w:szCs w:val="18"/>
                <w:lang w:eastAsia="hu-HU"/>
              </w:rPr>
              <w:t xml:space="preserve">A konzultáció időpontja: </w:t>
            </w:r>
            <w:r w:rsidRPr="00F31610">
              <w:rPr>
                <w:rFonts w:eastAsia="Times New Roman"/>
                <w:i/>
                <w:iCs/>
                <w:sz w:val="18"/>
                <w:szCs w:val="18"/>
                <w:lang w:eastAsia="hu-HU"/>
              </w:rPr>
              <w:t>(</w:t>
            </w:r>
            <w:proofErr w:type="spellStart"/>
            <w:r w:rsidRPr="00F31610">
              <w:rPr>
                <w:rFonts w:eastAsia="Times New Roman"/>
                <w:i/>
                <w:iCs/>
                <w:sz w:val="18"/>
                <w:szCs w:val="18"/>
                <w:lang w:eastAsia="hu-HU"/>
              </w:rPr>
              <w:t>éééé</w:t>
            </w:r>
            <w:proofErr w:type="spellEnd"/>
            <w:r w:rsidRPr="00F31610">
              <w:rPr>
                <w:rFonts w:eastAsia="Times New Roman"/>
                <w:i/>
                <w:iCs/>
                <w:sz w:val="18"/>
                <w:szCs w:val="18"/>
                <w:lang w:eastAsia="hu-HU"/>
              </w:rPr>
              <w:t>/</w:t>
            </w:r>
            <w:proofErr w:type="spellStart"/>
            <w:r w:rsidRPr="00F31610">
              <w:rPr>
                <w:rFonts w:eastAsia="Times New Roman"/>
                <w:i/>
                <w:iCs/>
                <w:sz w:val="18"/>
                <w:szCs w:val="18"/>
                <w:lang w:eastAsia="hu-HU"/>
              </w:rPr>
              <w:t>hh</w:t>
            </w:r>
            <w:proofErr w:type="spellEnd"/>
            <w:r w:rsidRPr="00F31610">
              <w:rPr>
                <w:rFonts w:eastAsia="Times New Roman"/>
                <w:i/>
                <w:iCs/>
                <w:sz w:val="18"/>
                <w:szCs w:val="18"/>
                <w:lang w:eastAsia="hu-HU"/>
              </w:rPr>
              <w:t>/</w:t>
            </w:r>
            <w:proofErr w:type="spellStart"/>
            <w:r w:rsidRPr="00F31610">
              <w:rPr>
                <w:rFonts w:eastAsia="Times New Roman"/>
                <w:i/>
                <w:iCs/>
                <w:sz w:val="18"/>
                <w:szCs w:val="18"/>
                <w:lang w:eastAsia="hu-HU"/>
              </w:rPr>
              <w:t>nn</w:t>
            </w:r>
            <w:proofErr w:type="spellEnd"/>
            <w:r w:rsidRPr="00F31610">
              <w:rPr>
                <w:rFonts w:eastAsia="Times New Roman"/>
                <w:i/>
                <w:iCs/>
                <w:sz w:val="18"/>
                <w:szCs w:val="18"/>
                <w:lang w:eastAsia="hu-HU"/>
              </w:rPr>
              <w:t>)</w:t>
            </w:r>
            <w:r w:rsidRPr="00F31610">
              <w:rPr>
                <w:rFonts w:eastAsia="Times New Roman"/>
                <w:sz w:val="18"/>
                <w:szCs w:val="18"/>
                <w:lang w:eastAsia="hu-HU"/>
              </w:rPr>
              <w:t xml:space="preserve"> és helye:</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VI.3.4) Alvállalkozók igénybevétele</w:t>
            </w:r>
          </w:p>
          <w:p w:rsidR="00F31610" w:rsidRPr="00F31610" w:rsidRDefault="00F31610" w:rsidP="0042537D">
            <w:pPr>
              <w:spacing w:before="120" w:after="120"/>
              <w:ind w:left="380" w:hanging="3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Ajánlatkérő előírja, hogy az ajánlatban (részvételi jelentkezésben) meg kell jelölni a közbeszerzésnek azt (azokat) a részét (részeit), amelynek teljesítéséhez az ajánlattevő (részvételre jelentkező) alvállalkozót kíván igénybe venni, az ezen részek tekintetében igénybe venni kívánt és az ajánlat vagy a részvételi jelentkezés benyújtásakor már ismert alvállalkozókat.</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VI.3.5) Hiánypótlás elrendelése korábban nem szereplő gazdasági szereplő esetében</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Ajánlatban, vagy jelentkezésben korábban nem szereplő gazdasági szereplő hiánypótlással történő eljárásba bevonása esetében újabb hiánypótlás elrendelése </w:t>
            </w:r>
            <w:r w:rsidR="00075D1F">
              <w:rPr>
                <w:rFonts w:ascii="Wingdings" w:eastAsia="Times New Roman" w:hAnsi="Wingdings"/>
                <w:sz w:val="18"/>
                <w:szCs w:val="18"/>
                <w:lang w:eastAsia="hu-HU"/>
              </w:rPr>
              <w:t></w:t>
            </w:r>
            <w:r w:rsidRPr="00F31610">
              <w:rPr>
                <w:rFonts w:eastAsia="Times New Roman"/>
                <w:sz w:val="18"/>
                <w:szCs w:val="18"/>
                <w:lang w:eastAsia="hu-HU"/>
              </w:rPr>
              <w:t xml:space="preserve"> igen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nem</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 korlátozás(ok) meghatározása újabb hiánypótlás elrendelése esetében:</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VI.3.6) Ajánlat érvénytelenségére vonatkozó összeg ár vagy költség esetében</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Ajánlatkérő az alábbi értéket meghaladó árat vagy költséget tartalmazó ajánlatot a bírálat során érvénytelenné nyilvánítja</w:t>
            </w:r>
            <w:r w:rsidRPr="00F31610">
              <w:rPr>
                <w:rFonts w:eastAsia="Times New Roman"/>
                <w:sz w:val="18"/>
                <w:szCs w:val="18"/>
                <w:vertAlign w:val="superscript"/>
                <w:lang w:eastAsia="hu-HU"/>
              </w:rPr>
              <w:t xml:space="preserve"> 1</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Rész száma: </w:t>
            </w:r>
            <w:r w:rsidRPr="00F31610">
              <w:rPr>
                <w:rFonts w:eastAsia="Times New Roman"/>
                <w:sz w:val="18"/>
                <w:szCs w:val="18"/>
                <w:vertAlign w:val="superscript"/>
                <w:lang w:eastAsia="hu-HU"/>
              </w:rPr>
              <w:t>2</w:t>
            </w:r>
            <w:r w:rsidRPr="00F31610">
              <w:rPr>
                <w:rFonts w:eastAsia="Times New Roman"/>
                <w:sz w:val="18"/>
                <w:szCs w:val="18"/>
                <w:lang w:eastAsia="hu-HU"/>
              </w:rPr>
              <w:t xml:space="preserve"> </w:t>
            </w:r>
            <w:proofErr w:type="gramStart"/>
            <w:r w:rsidRPr="00F31610">
              <w:rPr>
                <w:rFonts w:eastAsia="Times New Roman"/>
                <w:sz w:val="18"/>
                <w:szCs w:val="18"/>
                <w:lang w:eastAsia="hu-HU"/>
              </w:rPr>
              <w:t>[ ]</w:t>
            </w:r>
            <w:proofErr w:type="gramEnd"/>
            <w:r w:rsidRPr="00F31610">
              <w:rPr>
                <w:rFonts w:eastAsia="Times New Roman"/>
                <w:sz w:val="18"/>
                <w:szCs w:val="18"/>
                <w:lang w:eastAsia="hu-HU"/>
              </w:rPr>
              <w:t xml:space="preserve"> Érték ÁFA nélkül: [ ] Pénznem: [ ][ ][ ]</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VI.3.7) Bármely rész eredménytelensége esetében valamennyi rész eredménytelenségére vonatkozó információ</w:t>
            </w:r>
            <w:r w:rsidRPr="00F31610">
              <w:rPr>
                <w:rFonts w:eastAsia="Times New Roman"/>
                <w:sz w:val="18"/>
                <w:szCs w:val="18"/>
                <w:lang w:eastAsia="hu-HU"/>
              </w:rPr>
              <w:t xml:space="preserve"> </w:t>
            </w:r>
            <w:r w:rsidRPr="00F31610">
              <w:rPr>
                <w:rFonts w:eastAsia="Times New Roman"/>
                <w:sz w:val="18"/>
                <w:szCs w:val="18"/>
                <w:vertAlign w:val="superscript"/>
                <w:lang w:eastAsia="hu-HU"/>
              </w:rPr>
              <w:t>2</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Ajánlatkérő rögzíti, hogy bármely rész eredménytelensége esetén nem áll érdekében a szerződések megkötése.</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Valamennyi rész esetében a szerződéskötés érdekmúlásának indoka:</w:t>
            </w:r>
          </w:p>
        </w:tc>
      </w:tr>
      <w:tr w:rsidR="00F31610" w:rsidRPr="00F31610" w:rsidTr="00F31610">
        <w:tc>
          <w:tcPr>
            <w:tcW w:w="0" w:type="auto"/>
            <w:hideMark/>
          </w:tcPr>
          <w:p w:rsidR="00F31610" w:rsidRPr="00F31610" w:rsidRDefault="00F31610" w:rsidP="00075D1F">
            <w:pPr>
              <w:spacing w:before="120" w:after="120"/>
              <w:jc w:val="left"/>
              <w:rPr>
                <w:rFonts w:eastAsia="Times New Roman"/>
                <w:lang w:eastAsia="hu-HU"/>
              </w:rPr>
            </w:pPr>
            <w:r w:rsidRPr="00F31610">
              <w:rPr>
                <w:rFonts w:eastAsia="Times New Roman"/>
                <w:b/>
                <w:bCs/>
                <w:sz w:val="18"/>
                <w:szCs w:val="18"/>
                <w:lang w:eastAsia="hu-HU"/>
              </w:rPr>
              <w:t>VI.3.8) Az ajánlatok értékelési szempontok szerinti tartalmi elemeinek értékelése során adható pontszám:</w:t>
            </w:r>
            <w:r w:rsidRPr="00F31610">
              <w:rPr>
                <w:rFonts w:eastAsia="Times New Roman"/>
                <w:sz w:val="18"/>
                <w:szCs w:val="18"/>
                <w:lang w:eastAsia="hu-HU"/>
              </w:rPr>
              <w:t xml:space="preserve"> </w:t>
            </w:r>
            <w:r w:rsidR="00075D1F" w:rsidRPr="002E361F">
              <w:rPr>
                <w:rFonts w:eastAsia="Times New Roman"/>
                <w:b/>
                <w:sz w:val="18"/>
                <w:szCs w:val="18"/>
                <w:lang w:eastAsia="hu-HU"/>
              </w:rPr>
              <w:t>1-10 pont, amely valamennyi rész-szempont esetében azonos.</w:t>
            </w:r>
            <w:r w:rsidR="00075D1F">
              <w:rPr>
                <w:rFonts w:eastAsia="Times New Roman"/>
                <w:sz w:val="18"/>
                <w:szCs w:val="18"/>
                <w:lang w:eastAsia="hu-HU"/>
              </w:rPr>
              <w:t xml:space="preserve"> </w:t>
            </w:r>
            <w:r w:rsidRPr="00F31610">
              <w:rPr>
                <w:rFonts w:eastAsia="Times New Roman"/>
                <w:sz w:val="18"/>
                <w:szCs w:val="18"/>
                <w:vertAlign w:val="superscript"/>
                <w:lang w:eastAsia="hu-HU"/>
              </w:rPr>
              <w:t>2</w:t>
            </w:r>
          </w:p>
        </w:tc>
      </w:tr>
      <w:tr w:rsidR="00F31610" w:rsidRPr="00F31610" w:rsidTr="00F31610">
        <w:tc>
          <w:tcPr>
            <w:tcW w:w="0" w:type="auto"/>
            <w:hideMark/>
          </w:tcPr>
          <w:p w:rsidR="00075D1F" w:rsidRDefault="00F31610" w:rsidP="0042537D">
            <w:pPr>
              <w:spacing w:before="120" w:after="120"/>
              <w:jc w:val="left"/>
              <w:rPr>
                <w:rFonts w:eastAsia="Times New Roman"/>
                <w:b/>
                <w:bCs/>
                <w:sz w:val="18"/>
                <w:szCs w:val="18"/>
                <w:lang w:eastAsia="hu-HU"/>
              </w:rPr>
            </w:pPr>
            <w:r w:rsidRPr="00F31610">
              <w:rPr>
                <w:rFonts w:eastAsia="Times New Roman"/>
                <w:b/>
                <w:bCs/>
                <w:sz w:val="18"/>
                <w:szCs w:val="18"/>
                <w:lang w:eastAsia="hu-HU"/>
              </w:rPr>
              <w:t>VI.3.9) A módszer(ek) meghatározása, amellyel a VI.3.8) pont szerinti ponthatárok közötti pontszámot megadásra kerül:</w:t>
            </w:r>
          </w:p>
          <w:p w:rsidR="00075D1F" w:rsidRPr="00075D1F" w:rsidRDefault="00075D1F" w:rsidP="00075D1F">
            <w:pPr>
              <w:spacing w:before="120" w:after="120"/>
              <w:rPr>
                <w:rFonts w:eastAsia="Times New Roman"/>
                <w:b/>
                <w:bCs/>
                <w:sz w:val="18"/>
                <w:szCs w:val="18"/>
                <w:lang w:eastAsia="hu-HU"/>
              </w:rPr>
            </w:pPr>
            <w:r w:rsidRPr="00075D1F">
              <w:rPr>
                <w:rFonts w:eastAsia="Times New Roman"/>
                <w:b/>
                <w:bCs/>
                <w:sz w:val="18"/>
                <w:szCs w:val="18"/>
                <w:lang w:eastAsia="hu-HU"/>
              </w:rPr>
              <w:t>A</w:t>
            </w:r>
            <w:r>
              <w:rPr>
                <w:rFonts w:eastAsia="Times New Roman"/>
                <w:b/>
                <w:bCs/>
                <w:sz w:val="18"/>
                <w:szCs w:val="18"/>
                <w:lang w:eastAsia="hu-HU"/>
              </w:rPr>
              <w:t xml:space="preserve">z </w:t>
            </w:r>
            <w:r w:rsidR="005E7619">
              <w:rPr>
                <w:rFonts w:eastAsia="Times New Roman"/>
                <w:b/>
                <w:bCs/>
                <w:sz w:val="18"/>
                <w:szCs w:val="18"/>
                <w:lang w:eastAsia="hu-HU"/>
              </w:rPr>
              <w:t xml:space="preserve">egyösszegű nettó ajánlati ár </w:t>
            </w:r>
            <w:r>
              <w:rPr>
                <w:rFonts w:eastAsia="Times New Roman"/>
                <w:b/>
                <w:bCs/>
                <w:sz w:val="18"/>
                <w:szCs w:val="18"/>
                <w:lang w:eastAsia="hu-HU"/>
              </w:rPr>
              <w:t>rész-szempont esetében a</w:t>
            </w:r>
            <w:r w:rsidRPr="00075D1F">
              <w:rPr>
                <w:rFonts w:eastAsia="Times New Roman"/>
                <w:b/>
                <w:bCs/>
                <w:sz w:val="18"/>
                <w:szCs w:val="18"/>
                <w:lang w:eastAsia="hu-HU"/>
              </w:rPr>
              <w:t xml:space="preserve"> Közbeszerzési Hatóságnak a nyertes ajánlattevő kiválasztására szolgáló értékelési szempontrendszer alkalmazásáról szóló, a Közbeszerzési Értesítő 2016. évi 147. számában, 2016. december 21. napján megjelent útmutatója</w:t>
            </w:r>
            <w:r>
              <w:rPr>
                <w:rFonts w:eastAsia="Times New Roman"/>
                <w:b/>
                <w:bCs/>
                <w:sz w:val="18"/>
                <w:szCs w:val="18"/>
                <w:lang w:eastAsia="hu-HU"/>
              </w:rPr>
              <w:t xml:space="preserve"> (a továbbiakban: Útmutató) </w:t>
            </w:r>
            <w:r w:rsidRPr="00075D1F">
              <w:rPr>
                <w:rFonts w:eastAsia="Times New Roman"/>
                <w:b/>
                <w:bCs/>
                <w:sz w:val="18"/>
                <w:szCs w:val="18"/>
                <w:lang w:eastAsia="hu-HU"/>
              </w:rPr>
              <w:t xml:space="preserve">1. sz. melléklet A 1. </w:t>
            </w:r>
            <w:proofErr w:type="spellStart"/>
            <w:r w:rsidRPr="00075D1F">
              <w:rPr>
                <w:rFonts w:eastAsia="Times New Roman"/>
                <w:b/>
                <w:bCs/>
                <w:sz w:val="18"/>
                <w:szCs w:val="18"/>
                <w:lang w:eastAsia="hu-HU"/>
              </w:rPr>
              <w:t>ba</w:t>
            </w:r>
            <w:proofErr w:type="spellEnd"/>
            <w:r w:rsidRPr="00075D1F">
              <w:rPr>
                <w:rFonts w:eastAsia="Times New Roman"/>
                <w:b/>
                <w:bCs/>
                <w:sz w:val="18"/>
                <w:szCs w:val="18"/>
                <w:lang w:eastAsia="hu-HU"/>
              </w:rPr>
              <w:t>) pont</w:t>
            </w:r>
            <w:r>
              <w:rPr>
                <w:rFonts w:eastAsia="Times New Roman"/>
                <w:b/>
                <w:bCs/>
                <w:sz w:val="18"/>
                <w:szCs w:val="18"/>
                <w:lang w:eastAsia="hu-HU"/>
              </w:rPr>
              <w:t xml:space="preserve">ja szerinti </w:t>
            </w:r>
            <w:r w:rsidRPr="00075D1F">
              <w:rPr>
                <w:rFonts w:eastAsia="Times New Roman"/>
                <w:b/>
                <w:bCs/>
                <w:sz w:val="18"/>
                <w:szCs w:val="18"/>
                <w:lang w:eastAsia="hu-HU"/>
              </w:rPr>
              <w:t>fordított arányosítás</w:t>
            </w:r>
            <w:r>
              <w:rPr>
                <w:rFonts w:eastAsia="Times New Roman"/>
                <w:b/>
                <w:bCs/>
                <w:sz w:val="18"/>
                <w:szCs w:val="18"/>
                <w:lang w:eastAsia="hu-HU"/>
              </w:rPr>
              <w:t>ra kerül sor.</w:t>
            </w:r>
          </w:p>
          <w:p w:rsidR="00075D1F" w:rsidRPr="00B93313" w:rsidRDefault="00075D1F" w:rsidP="00075D1F">
            <w:pPr>
              <w:spacing w:before="120" w:after="120"/>
              <w:jc w:val="left"/>
              <w:rPr>
                <w:rFonts w:eastAsia="Times New Roman"/>
                <w:b/>
                <w:bCs/>
                <w:sz w:val="18"/>
                <w:szCs w:val="18"/>
                <w:lang w:eastAsia="hu-HU"/>
              </w:rPr>
            </w:pPr>
            <w:r>
              <w:rPr>
                <w:rFonts w:eastAsia="Times New Roman"/>
                <w:b/>
                <w:bCs/>
                <w:sz w:val="18"/>
                <w:szCs w:val="18"/>
                <w:lang w:eastAsia="hu-HU"/>
              </w:rPr>
              <w:t xml:space="preserve">A </w:t>
            </w:r>
            <w:r w:rsidR="005E7619">
              <w:rPr>
                <w:rFonts w:eastAsia="Times New Roman"/>
                <w:b/>
                <w:bCs/>
                <w:sz w:val="18"/>
                <w:szCs w:val="18"/>
                <w:lang w:eastAsia="hu-HU"/>
              </w:rPr>
              <w:t xml:space="preserve">jótállási időtartam </w:t>
            </w:r>
            <w:r>
              <w:rPr>
                <w:rFonts w:eastAsia="Times New Roman"/>
                <w:b/>
                <w:bCs/>
                <w:sz w:val="18"/>
                <w:szCs w:val="18"/>
                <w:lang w:eastAsia="hu-HU"/>
              </w:rPr>
              <w:t xml:space="preserve">esetében az Útmutató </w:t>
            </w:r>
            <w:r w:rsidRPr="00075D1F">
              <w:rPr>
                <w:rFonts w:eastAsia="Times New Roman"/>
                <w:b/>
                <w:bCs/>
                <w:sz w:val="18"/>
                <w:szCs w:val="18"/>
                <w:lang w:eastAsia="hu-HU"/>
              </w:rPr>
              <w:t xml:space="preserve">1. sz. melléklet A 1. </w:t>
            </w:r>
            <w:proofErr w:type="spellStart"/>
            <w:r w:rsidRPr="00075D1F">
              <w:rPr>
                <w:rFonts w:eastAsia="Times New Roman"/>
                <w:b/>
                <w:bCs/>
                <w:sz w:val="18"/>
                <w:szCs w:val="18"/>
                <w:lang w:eastAsia="hu-HU"/>
              </w:rPr>
              <w:t>bb</w:t>
            </w:r>
            <w:proofErr w:type="spellEnd"/>
            <w:r w:rsidRPr="00075D1F">
              <w:rPr>
                <w:rFonts w:eastAsia="Times New Roman"/>
                <w:b/>
                <w:bCs/>
                <w:sz w:val="18"/>
                <w:szCs w:val="18"/>
                <w:lang w:eastAsia="hu-HU"/>
              </w:rPr>
              <w:t xml:space="preserve">) </w:t>
            </w:r>
            <w:r>
              <w:rPr>
                <w:rFonts w:eastAsia="Times New Roman"/>
                <w:b/>
                <w:bCs/>
                <w:sz w:val="18"/>
                <w:szCs w:val="18"/>
                <w:lang w:eastAsia="hu-HU"/>
              </w:rPr>
              <w:t xml:space="preserve">pontja szerinti </w:t>
            </w:r>
            <w:r w:rsidRPr="00B93313">
              <w:rPr>
                <w:rFonts w:eastAsia="Times New Roman"/>
                <w:b/>
                <w:bCs/>
                <w:sz w:val="18"/>
                <w:szCs w:val="18"/>
                <w:lang w:eastAsia="hu-HU"/>
              </w:rPr>
              <w:t>egyenes arányosításra kerül sor.</w:t>
            </w:r>
          </w:p>
          <w:p w:rsidR="00F31610" w:rsidRPr="00F31610" w:rsidRDefault="005E7619" w:rsidP="005E7619">
            <w:pPr>
              <w:spacing w:before="120" w:after="120"/>
              <w:rPr>
                <w:rFonts w:eastAsia="Times New Roman"/>
                <w:lang w:eastAsia="hu-HU"/>
              </w:rPr>
            </w:pPr>
            <w:r w:rsidRPr="00B93313">
              <w:rPr>
                <w:rFonts w:eastAsia="Times New Roman"/>
                <w:b/>
                <w:bCs/>
                <w:sz w:val="18"/>
                <w:szCs w:val="18"/>
                <w:lang w:eastAsia="hu-HU"/>
              </w:rPr>
              <w:t>A Kbt. 77. § (1) bekezdése alapján ajánlatkérő közli, hogy a jótállási időtartam esetében a 12 hónap időtartamnál kedvezőtlenebb megajánlást tartalmazó ajánlatot érvénytelennek nyilvánítja. Ajánlatkérő a 36 hónapos megajánlásra és az annál kedvezőbb megajánlásokra egyaránt az értékelési ponthatár felső határával azonos számú pontot ad.</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VI.3.10) Életciklusköltség-számítási módszer alkalmazására vonatkozó információ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Ajánlatkérő az áru, szolgáltatás vagy építési beruházás értékeléskor figyelembe vett költségét életciklusköltség-számítási módszer alkalmazásával határozza meg.</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VI.3.11) A bírálatra vonatkozó további információk </w:t>
            </w:r>
            <w:r w:rsidRPr="00F31610">
              <w:rPr>
                <w:rFonts w:eastAsia="Times New Roman"/>
                <w:i/>
                <w:iCs/>
                <w:sz w:val="18"/>
                <w:szCs w:val="18"/>
                <w:lang w:eastAsia="hu-HU"/>
              </w:rPr>
              <w:t>(nyílt eljárás esetében)</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Ajánlatkérő a bírálatnak az aránytalanul alacsony ár vagy költség vizsgálatára vonatkozó részét az ajánlatok értékelését követően végzi el.</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Ajánlatkérő az ajánlatok bírálatát – az egységes európai közbeszerzési dokumentumban foglalt nyilatkozat alapján – az ajánlatok értékelését követően végzi el.</w:t>
            </w:r>
          </w:p>
        </w:tc>
      </w:tr>
      <w:tr w:rsidR="00F31610" w:rsidRPr="00F31610" w:rsidTr="00F31610">
        <w:tc>
          <w:tcPr>
            <w:tcW w:w="0" w:type="auto"/>
            <w:hideMark/>
          </w:tcPr>
          <w:p w:rsidR="00F31610" w:rsidRDefault="00F31610" w:rsidP="0042537D">
            <w:pPr>
              <w:spacing w:before="120" w:after="120"/>
              <w:jc w:val="left"/>
              <w:rPr>
                <w:rFonts w:eastAsia="Times New Roman"/>
                <w:b/>
                <w:bCs/>
                <w:lang w:eastAsia="hu-HU"/>
              </w:rPr>
            </w:pPr>
            <w:r w:rsidRPr="00F31610">
              <w:rPr>
                <w:rFonts w:eastAsia="Times New Roman"/>
                <w:b/>
                <w:bCs/>
                <w:sz w:val="18"/>
                <w:szCs w:val="18"/>
                <w:lang w:eastAsia="hu-HU"/>
              </w:rPr>
              <w:lastRenderedPageBreak/>
              <w:t>VI.3.12</w:t>
            </w:r>
            <w:r w:rsidRPr="00F31610">
              <w:rPr>
                <w:rFonts w:eastAsia="Times New Roman"/>
                <w:b/>
                <w:bCs/>
                <w:lang w:eastAsia="hu-HU"/>
              </w:rPr>
              <w:t xml:space="preserve">) </w:t>
            </w:r>
            <w:r w:rsidRPr="00D32253">
              <w:rPr>
                <w:rFonts w:eastAsia="Times New Roman"/>
                <w:b/>
                <w:bCs/>
                <w:sz w:val="18"/>
                <w:szCs w:val="18"/>
                <w:lang w:eastAsia="hu-HU"/>
              </w:rPr>
              <w:t>További információk</w:t>
            </w:r>
            <w:r w:rsidRPr="00F31610">
              <w:rPr>
                <w:rFonts w:eastAsia="Times New Roman"/>
                <w:b/>
                <w:bCs/>
                <w:lang w:eastAsia="hu-HU"/>
              </w:rPr>
              <w:t>:</w:t>
            </w:r>
          </w:p>
          <w:p w:rsidR="00E318DC" w:rsidRDefault="005E7619" w:rsidP="002E361F">
            <w:pPr>
              <w:rPr>
                <w:rFonts w:eastAsia="Times New Roman"/>
                <w:b/>
                <w:sz w:val="18"/>
                <w:szCs w:val="18"/>
                <w:lang w:eastAsia="hu-HU"/>
              </w:rPr>
            </w:pPr>
            <w:r w:rsidRPr="005E7619">
              <w:rPr>
                <w:rFonts w:eastAsia="Times New Roman"/>
                <w:b/>
                <w:sz w:val="18"/>
                <w:szCs w:val="18"/>
                <w:lang w:eastAsia="hu-HU"/>
              </w:rPr>
              <w:t xml:space="preserve">1. </w:t>
            </w:r>
            <w:r w:rsidR="00E318DC" w:rsidRPr="005E7619">
              <w:rPr>
                <w:rFonts w:eastAsia="Times New Roman"/>
                <w:b/>
                <w:sz w:val="18"/>
                <w:szCs w:val="18"/>
                <w:lang w:eastAsia="hu-HU"/>
              </w:rPr>
              <w:t xml:space="preserve">. Ajánlatkérő nevében eljár: </w:t>
            </w:r>
            <w:r w:rsidR="00E318DC">
              <w:rPr>
                <w:rFonts w:eastAsia="Times New Roman"/>
                <w:b/>
                <w:sz w:val="18"/>
                <w:szCs w:val="18"/>
                <w:lang w:eastAsia="hu-HU"/>
              </w:rPr>
              <w:t xml:space="preserve">Beleznai Róbert </w:t>
            </w:r>
            <w:r w:rsidR="00E318DC" w:rsidRPr="005E7619">
              <w:rPr>
                <w:rFonts w:eastAsia="Times New Roman"/>
                <w:b/>
                <w:sz w:val="18"/>
                <w:szCs w:val="18"/>
                <w:lang w:eastAsia="hu-HU"/>
              </w:rPr>
              <w:t xml:space="preserve">felelős akkreditált közbeszerzési szaktanácsadó </w:t>
            </w:r>
            <w:r w:rsidR="00E318DC">
              <w:rPr>
                <w:rFonts w:eastAsia="Times New Roman"/>
                <w:b/>
                <w:sz w:val="18"/>
                <w:szCs w:val="18"/>
                <w:lang w:eastAsia="hu-HU"/>
              </w:rPr>
              <w:t xml:space="preserve">5700 Gyula, Klapka u. 23, Tel.: +36205034064; E-mail: alltender2@gmail. com, Lajstromszám: 00501; </w:t>
            </w:r>
            <w:r w:rsidR="00E318DC" w:rsidRPr="005E7619">
              <w:rPr>
                <w:rFonts w:eastAsia="Times New Roman"/>
                <w:b/>
                <w:sz w:val="18"/>
                <w:szCs w:val="18"/>
                <w:lang w:eastAsia="hu-HU"/>
              </w:rPr>
              <w:t xml:space="preserve">Dr. Szathmáry Péter felelős akkreditált közbeszerzési szaktanácsadó 5600 Békéscsaba, Kinizsi u. 13. Tel/fax: 06-66/444-568 E-mail: </w:t>
            </w:r>
            <w:hyperlink r:id="rId11" w:history="1">
              <w:r w:rsidR="00E318DC" w:rsidRPr="005E7619">
                <w:rPr>
                  <w:rStyle w:val="Hiperhivatkozs"/>
                  <w:rFonts w:eastAsia="Times New Roman"/>
                  <w:b/>
                  <w:sz w:val="18"/>
                  <w:szCs w:val="18"/>
                  <w:lang w:eastAsia="hu-HU"/>
                </w:rPr>
                <w:t>drszathmary@t-online.hu</w:t>
              </w:r>
            </w:hyperlink>
            <w:r w:rsidR="00E318DC" w:rsidRPr="005E7619">
              <w:rPr>
                <w:rFonts w:eastAsia="Times New Roman"/>
                <w:b/>
                <w:sz w:val="18"/>
                <w:szCs w:val="18"/>
                <w:lang w:eastAsia="hu-HU"/>
              </w:rPr>
              <w:t xml:space="preserve"> Lajstromszáma: 00432</w:t>
            </w:r>
          </w:p>
          <w:p w:rsidR="002E361F" w:rsidRDefault="005E7619" w:rsidP="002E361F">
            <w:pPr>
              <w:rPr>
                <w:b/>
                <w:sz w:val="18"/>
                <w:szCs w:val="18"/>
                <w:lang w:eastAsia="hu-HU"/>
              </w:rPr>
            </w:pPr>
            <w:r>
              <w:rPr>
                <w:b/>
                <w:sz w:val="18"/>
                <w:szCs w:val="18"/>
                <w:lang w:eastAsia="hu-HU"/>
              </w:rPr>
              <w:t xml:space="preserve">2. </w:t>
            </w:r>
            <w:r w:rsidR="002E361F" w:rsidRPr="005E7619">
              <w:rPr>
                <w:b/>
                <w:sz w:val="18"/>
                <w:szCs w:val="18"/>
                <w:lang w:eastAsia="hu-HU"/>
              </w:rPr>
              <w:t>Ajánlatkérő az eljárásban közbeszerzési dokumentumokat készített, amelyet az ajánlattételi felhívással egyidejűleg a gazdasági szereplők rendelkezésére bocsát. A dokumentumok másra nem ruházhatók át, nem másolhatók és nem publikálhatók.</w:t>
            </w:r>
          </w:p>
          <w:p w:rsidR="005066B9" w:rsidRPr="005066B9" w:rsidRDefault="005066B9" w:rsidP="005066B9">
            <w:pPr>
              <w:rPr>
                <w:b/>
                <w:sz w:val="18"/>
                <w:szCs w:val="18"/>
                <w:lang w:eastAsia="hu-HU"/>
              </w:rPr>
            </w:pPr>
            <w:r w:rsidRPr="005066B9">
              <w:rPr>
                <w:b/>
                <w:sz w:val="18"/>
                <w:szCs w:val="18"/>
                <w:lang w:eastAsia="hu-HU"/>
              </w:rPr>
              <w:t xml:space="preserve">3. Az ajánlatot írásban, zárt csomagolásban, felolvasó lappal és tartalomjegyzékkel ellátva, nem bontható kötésben kell leadni, 1 (egy) eredeti példányban, továbbá digitálisan 1 pld-ban (CD-n vagy DVD-n az eredeti ajánlatot </w:t>
            </w:r>
            <w:proofErr w:type="spellStart"/>
            <w:r w:rsidRPr="005066B9">
              <w:rPr>
                <w:b/>
                <w:sz w:val="18"/>
                <w:szCs w:val="18"/>
                <w:lang w:eastAsia="hu-HU"/>
              </w:rPr>
              <w:t>beszkennelve</w:t>
            </w:r>
            <w:proofErr w:type="spellEnd"/>
            <w:r w:rsidRPr="005066B9">
              <w:rPr>
                <w:b/>
                <w:sz w:val="18"/>
                <w:szCs w:val="18"/>
                <w:lang w:eastAsia="hu-HU"/>
              </w:rPr>
              <w:t xml:space="preserve"> </w:t>
            </w:r>
            <w:proofErr w:type="spellStart"/>
            <w:r w:rsidRPr="005066B9">
              <w:rPr>
                <w:b/>
                <w:sz w:val="18"/>
                <w:szCs w:val="18"/>
                <w:lang w:eastAsia="hu-HU"/>
              </w:rPr>
              <w:t>pdf</w:t>
            </w:r>
            <w:proofErr w:type="spellEnd"/>
            <w:r w:rsidRPr="005066B9">
              <w:rPr>
                <w:b/>
                <w:sz w:val="18"/>
                <w:szCs w:val="18"/>
                <w:lang w:eastAsia="hu-HU"/>
              </w:rPr>
              <w:t xml:space="preserve"> formátumban) kell benyújtani. Az ajánlat papír alapú és elektronikus példányai közötti esetleges eltérések esetén a papír alapú példányba foglaltak az irányadók. Az elektronikus adathordozó külsején ajánlattevők tüntessék fel a következő adatokat: ajánlattevő neve, az eljárás tárgya, az adathordozó tartalma (pl.: ajánlat, hiánypótlás, stb.), dátum.</w:t>
            </w:r>
          </w:p>
          <w:p w:rsidR="005066B9" w:rsidRPr="005066B9" w:rsidRDefault="005066B9" w:rsidP="005066B9">
            <w:pPr>
              <w:rPr>
                <w:b/>
                <w:sz w:val="18"/>
                <w:szCs w:val="18"/>
                <w:lang w:eastAsia="hu-HU"/>
              </w:rPr>
            </w:pPr>
            <w:r w:rsidRPr="005066B9">
              <w:rPr>
                <w:b/>
                <w:sz w:val="18"/>
                <w:szCs w:val="18"/>
                <w:lang w:eastAsia="hu-HU"/>
              </w:rPr>
              <w:t>A benyújtott ajánlatokat az alábbi felirattal kell ellátni: „</w:t>
            </w:r>
            <w:r w:rsidR="00D911CF" w:rsidRPr="003C7A5D">
              <w:rPr>
                <w:rFonts w:eastAsia="Times New Roman"/>
                <w:b/>
                <w:bCs/>
                <w:sz w:val="18"/>
                <w:szCs w:val="18"/>
                <w:lang w:eastAsia="hu-HU"/>
              </w:rPr>
              <w:t>Csorvás Város Önkormányzat</w:t>
            </w:r>
            <w:r w:rsidR="00D911CF">
              <w:rPr>
                <w:rFonts w:eastAsia="Times New Roman"/>
                <w:b/>
                <w:bCs/>
                <w:sz w:val="18"/>
                <w:szCs w:val="18"/>
                <w:lang w:eastAsia="hu-HU"/>
              </w:rPr>
              <w:t xml:space="preserve"> közintézményeinek energetikai k</w:t>
            </w:r>
            <w:r w:rsidR="00D911CF" w:rsidRPr="003C7A5D">
              <w:rPr>
                <w:rFonts w:eastAsia="Times New Roman"/>
                <w:b/>
                <w:bCs/>
                <w:sz w:val="18"/>
                <w:szCs w:val="18"/>
                <w:lang w:eastAsia="hu-HU"/>
              </w:rPr>
              <w:t>orszerűsítése</w:t>
            </w:r>
            <w:r w:rsidR="00D911CF">
              <w:rPr>
                <w:rFonts w:eastAsia="Times New Roman"/>
                <w:b/>
                <w:bCs/>
                <w:sz w:val="18"/>
                <w:szCs w:val="18"/>
                <w:lang w:eastAsia="hu-HU"/>
              </w:rPr>
              <w:t xml:space="preserve"> </w:t>
            </w:r>
            <w:r w:rsidR="00D911CF" w:rsidRPr="003C7A5D">
              <w:rPr>
                <w:rFonts w:eastAsia="Times New Roman"/>
                <w:b/>
                <w:bCs/>
                <w:sz w:val="18"/>
                <w:szCs w:val="18"/>
                <w:lang w:eastAsia="hu-HU"/>
              </w:rPr>
              <w:t>megújuló energiaforrás bevonásával</w:t>
            </w:r>
            <w:r w:rsidRPr="005066B9">
              <w:rPr>
                <w:b/>
                <w:sz w:val="18"/>
                <w:szCs w:val="18"/>
                <w:lang w:eastAsia="hu-HU"/>
              </w:rPr>
              <w:t>”, továbbá „Nem bontható fel a bontási eljárás megkezdése előtt!”.</w:t>
            </w:r>
          </w:p>
          <w:p w:rsidR="005066B9" w:rsidRPr="005066B9" w:rsidRDefault="005066B9" w:rsidP="005066B9">
            <w:pPr>
              <w:pStyle w:val="Listaszerbekezds"/>
              <w:ind w:left="40"/>
              <w:jc w:val="both"/>
              <w:rPr>
                <w:rFonts w:eastAsia="Calibri"/>
                <w:b/>
                <w:sz w:val="18"/>
                <w:szCs w:val="18"/>
              </w:rPr>
            </w:pPr>
            <w:r w:rsidRPr="005066B9">
              <w:rPr>
                <w:rFonts w:eastAsia="Calibri"/>
                <w:b/>
                <w:sz w:val="18"/>
                <w:szCs w:val="18"/>
              </w:rPr>
              <w:t>4. A Kbt. 73. § (4) bekezdése értelmében az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w:t>
            </w:r>
          </w:p>
          <w:p w:rsidR="005066B9" w:rsidRPr="008608E5" w:rsidRDefault="005066B9" w:rsidP="005066B9">
            <w:pPr>
              <w:rPr>
                <w:b/>
                <w:sz w:val="18"/>
                <w:szCs w:val="18"/>
              </w:rPr>
            </w:pPr>
            <w:r w:rsidRPr="005066B9">
              <w:rPr>
                <w:b/>
                <w:sz w:val="18"/>
                <w:szCs w:val="18"/>
              </w:rPr>
              <w:t xml:space="preserve">A Kbt. 73. § (5) bekezdése alapján az ajánlatkérő a közbeszerzési dokumentumokban tájékoztatásként az alábbiak szerint közli azoknak a szervezeteknek a nevét, amelyektől az ajánlattevő tájékoztatást kaphat a (4) bekezdés szerinti azon </w:t>
            </w:r>
            <w:r w:rsidRPr="008608E5">
              <w:rPr>
                <w:b/>
                <w:sz w:val="18"/>
                <w:szCs w:val="18"/>
              </w:rPr>
              <w:t>követelményekről, amelyeknek a teljesítés során meg kell felelni.</w:t>
            </w:r>
          </w:p>
          <w:p w:rsidR="00AA01A8" w:rsidRPr="008608E5" w:rsidRDefault="00AA01A8" w:rsidP="00AA01A8">
            <w:pPr>
              <w:pStyle w:val="Listaszerbekezds"/>
              <w:ind w:left="40"/>
              <w:jc w:val="both"/>
              <w:rPr>
                <w:rFonts w:eastAsia="Calibri"/>
                <w:b/>
                <w:sz w:val="18"/>
                <w:szCs w:val="18"/>
              </w:rPr>
            </w:pPr>
            <w:r w:rsidRPr="008608E5">
              <w:rPr>
                <w:rFonts w:eastAsia="Calibri"/>
                <w:b/>
                <w:sz w:val="18"/>
                <w:szCs w:val="18"/>
              </w:rPr>
              <w:t>5. A nyertes ajánlattevőként szerződő fél köteles - a szerződés teljes időtartamára - teljes körű felelősségbiztosítást kötni, vagy a meglévőt kiterjeszteni. Az elvárt minimális kártérítési összegek:</w:t>
            </w:r>
          </w:p>
          <w:p w:rsidR="00B96698" w:rsidRPr="008608E5" w:rsidRDefault="00B96698" w:rsidP="00B96698">
            <w:pPr>
              <w:pStyle w:val="Listaszerbekezds"/>
              <w:ind w:left="40"/>
              <w:jc w:val="both"/>
              <w:rPr>
                <w:rFonts w:eastAsia="Calibri"/>
                <w:b/>
                <w:sz w:val="18"/>
                <w:szCs w:val="18"/>
              </w:rPr>
            </w:pPr>
            <w:r w:rsidRPr="008608E5">
              <w:rPr>
                <w:rFonts w:eastAsia="Calibri"/>
                <w:b/>
                <w:sz w:val="18"/>
                <w:szCs w:val="18"/>
              </w:rPr>
              <w:t xml:space="preserve">1. rész esetében: </w:t>
            </w:r>
            <w:r w:rsidR="008608E5" w:rsidRPr="008608E5">
              <w:rPr>
                <w:rFonts w:eastAsia="Calibri"/>
                <w:b/>
                <w:sz w:val="18"/>
                <w:szCs w:val="18"/>
              </w:rPr>
              <w:t>5</w:t>
            </w:r>
            <w:r w:rsidRPr="008608E5">
              <w:rPr>
                <w:rFonts w:eastAsia="Calibri"/>
                <w:b/>
                <w:sz w:val="18"/>
                <w:szCs w:val="18"/>
              </w:rPr>
              <w:t xml:space="preserve"> millió HUF/káresemény, </w:t>
            </w:r>
            <w:r w:rsidR="008608E5" w:rsidRPr="008608E5">
              <w:rPr>
                <w:rFonts w:eastAsia="Calibri"/>
                <w:b/>
                <w:sz w:val="18"/>
                <w:szCs w:val="18"/>
              </w:rPr>
              <w:t>10</w:t>
            </w:r>
            <w:r w:rsidRPr="008608E5">
              <w:rPr>
                <w:rFonts w:eastAsia="Calibri"/>
                <w:b/>
                <w:sz w:val="18"/>
                <w:szCs w:val="18"/>
              </w:rPr>
              <w:t xml:space="preserve"> millió HUF/év.</w:t>
            </w:r>
          </w:p>
          <w:p w:rsidR="00B96698" w:rsidRPr="008608E5" w:rsidRDefault="00B96698" w:rsidP="00B96698">
            <w:pPr>
              <w:pStyle w:val="Listaszerbekezds"/>
              <w:ind w:left="40"/>
              <w:jc w:val="both"/>
              <w:rPr>
                <w:rFonts w:eastAsia="Calibri"/>
                <w:b/>
                <w:sz w:val="18"/>
                <w:szCs w:val="18"/>
              </w:rPr>
            </w:pPr>
            <w:r w:rsidRPr="008608E5">
              <w:rPr>
                <w:rFonts w:eastAsia="Calibri"/>
                <w:b/>
                <w:sz w:val="18"/>
                <w:szCs w:val="18"/>
              </w:rPr>
              <w:t xml:space="preserve">2. rész esetében: </w:t>
            </w:r>
            <w:r w:rsidR="008608E5" w:rsidRPr="008608E5">
              <w:rPr>
                <w:rFonts w:eastAsia="Calibri"/>
                <w:b/>
                <w:sz w:val="18"/>
                <w:szCs w:val="18"/>
              </w:rPr>
              <w:t>5</w:t>
            </w:r>
            <w:r w:rsidRPr="008608E5">
              <w:rPr>
                <w:rFonts w:eastAsia="Calibri"/>
                <w:b/>
                <w:sz w:val="18"/>
                <w:szCs w:val="18"/>
              </w:rPr>
              <w:t xml:space="preserve"> millió HUF/káresemény, </w:t>
            </w:r>
            <w:r w:rsidR="008608E5" w:rsidRPr="008608E5">
              <w:rPr>
                <w:rFonts w:eastAsia="Calibri"/>
                <w:b/>
                <w:sz w:val="18"/>
                <w:szCs w:val="18"/>
              </w:rPr>
              <w:t>10</w:t>
            </w:r>
            <w:r w:rsidRPr="008608E5">
              <w:rPr>
                <w:rFonts w:eastAsia="Calibri"/>
                <w:b/>
                <w:sz w:val="18"/>
                <w:szCs w:val="18"/>
              </w:rPr>
              <w:t xml:space="preserve"> millió HUF/év.</w:t>
            </w:r>
          </w:p>
          <w:p w:rsidR="00B96698" w:rsidRPr="008608E5" w:rsidRDefault="00B96698" w:rsidP="00B96698">
            <w:pPr>
              <w:pStyle w:val="Listaszerbekezds"/>
              <w:ind w:left="40"/>
              <w:jc w:val="both"/>
              <w:rPr>
                <w:rFonts w:eastAsia="Calibri"/>
                <w:b/>
                <w:sz w:val="18"/>
                <w:szCs w:val="18"/>
              </w:rPr>
            </w:pPr>
            <w:r w:rsidRPr="008608E5">
              <w:rPr>
                <w:rFonts w:eastAsia="Calibri"/>
                <w:b/>
                <w:sz w:val="18"/>
                <w:szCs w:val="18"/>
              </w:rPr>
              <w:t xml:space="preserve">3. rész esetében: </w:t>
            </w:r>
            <w:r w:rsidR="008608E5" w:rsidRPr="008608E5">
              <w:rPr>
                <w:rFonts w:eastAsia="Calibri"/>
                <w:b/>
                <w:sz w:val="18"/>
                <w:szCs w:val="18"/>
              </w:rPr>
              <w:t>10</w:t>
            </w:r>
            <w:r w:rsidRPr="008608E5">
              <w:rPr>
                <w:rFonts w:eastAsia="Calibri"/>
                <w:b/>
                <w:sz w:val="18"/>
                <w:szCs w:val="18"/>
              </w:rPr>
              <w:t xml:space="preserve"> millió HUF/káresemény, </w:t>
            </w:r>
            <w:r w:rsidR="008608E5" w:rsidRPr="008608E5">
              <w:rPr>
                <w:rFonts w:eastAsia="Calibri"/>
                <w:b/>
                <w:sz w:val="18"/>
                <w:szCs w:val="18"/>
              </w:rPr>
              <w:t>20</w:t>
            </w:r>
            <w:r w:rsidRPr="008608E5">
              <w:rPr>
                <w:rFonts w:eastAsia="Calibri"/>
                <w:b/>
                <w:sz w:val="18"/>
                <w:szCs w:val="18"/>
              </w:rPr>
              <w:t xml:space="preserve"> millió HUF/év.</w:t>
            </w:r>
          </w:p>
          <w:p w:rsidR="00A765AA" w:rsidRPr="00A765AA" w:rsidRDefault="00A765AA" w:rsidP="00A765AA">
            <w:pPr>
              <w:pStyle w:val="Listaszerbekezds"/>
              <w:ind w:left="40"/>
              <w:rPr>
                <w:rFonts w:eastAsia="Calibri"/>
                <w:b/>
                <w:sz w:val="18"/>
                <w:szCs w:val="18"/>
              </w:rPr>
            </w:pPr>
            <w:r>
              <w:rPr>
                <w:rFonts w:eastAsia="Calibri"/>
                <w:b/>
                <w:sz w:val="18"/>
                <w:szCs w:val="18"/>
              </w:rPr>
              <w:t xml:space="preserve">6. </w:t>
            </w:r>
            <w:r w:rsidRPr="00A765AA">
              <w:rPr>
                <w:rFonts w:eastAsia="Calibri"/>
                <w:b/>
                <w:sz w:val="18"/>
                <w:szCs w:val="18"/>
              </w:rPr>
              <w:t>Ajánlattevő (közös ajánlattétel esetén valamennyi ajánlattevő), az ajánlatban dokumentumot aláíró alvállalkozó szervezet és alkalmasság igazolásában részt vevő más szervezet tekintetében az ajánlathoz csatolni kell az alábbiakat:</w:t>
            </w:r>
          </w:p>
          <w:p w:rsidR="00A765AA" w:rsidRDefault="00A765AA" w:rsidP="00A765AA">
            <w:pPr>
              <w:pStyle w:val="Listaszerbekezds"/>
              <w:ind w:left="40"/>
              <w:jc w:val="both"/>
              <w:rPr>
                <w:rFonts w:eastAsia="Calibri"/>
                <w:b/>
                <w:sz w:val="18"/>
                <w:szCs w:val="18"/>
              </w:rPr>
            </w:pPr>
            <w:r w:rsidRPr="00A765AA">
              <w:rPr>
                <w:rFonts w:eastAsia="Calibri"/>
                <w:b/>
                <w:sz w:val="18"/>
                <w:szCs w:val="18"/>
              </w:rPr>
              <w:t>a cégaláírási nyilatkozat (közjegyzői aláírás-hitelesítéssel ellátott címpéldány vagy ügyvéd által ellenjegyzett aláírás-minta vagy a letelepedése szerinti országában elfogadott más, a cégjegyzésre jogosultságot igazoló dokumentum egyszerű másolata az ajánlatot aláíró vagy arra meghatalmazást adó cég képviseleti jogosultsággal rendelkező személytől).</w:t>
            </w:r>
          </w:p>
          <w:p w:rsidR="00A765AA" w:rsidRPr="00A765AA" w:rsidRDefault="00A765AA" w:rsidP="00A765AA">
            <w:pPr>
              <w:rPr>
                <w:b/>
                <w:sz w:val="18"/>
                <w:szCs w:val="18"/>
              </w:rPr>
            </w:pPr>
            <w:r w:rsidRPr="00A765AA">
              <w:rPr>
                <w:b/>
                <w:sz w:val="18"/>
                <w:szCs w:val="18"/>
              </w:rPr>
              <w:t xml:space="preserve">7. Az ajánlatnak tartalmaznia kell ajánlattevő Kbt. 66. § (2) bekezdésében foglaltaknak megfelelő kifejezett nyilatkozatát az ajánlati felhívás feltételeire, a szerződés megkötésére és teljesítésére, valamint a kért ellenszolgáltatásra vonatkozóan, cégszerűen aláírva eredeti aláírt példányban tekintettel a Kbt. 47. § (2) bekezdésében foglaltakra. </w:t>
            </w:r>
          </w:p>
          <w:p w:rsidR="00A765AA" w:rsidRDefault="00A765AA" w:rsidP="00A765AA">
            <w:pPr>
              <w:pStyle w:val="Listaszerbekezds"/>
              <w:ind w:left="40"/>
              <w:jc w:val="both"/>
              <w:rPr>
                <w:rFonts w:eastAsia="Calibri"/>
                <w:b/>
                <w:sz w:val="18"/>
                <w:szCs w:val="18"/>
              </w:rPr>
            </w:pPr>
            <w:r w:rsidRPr="00A765AA">
              <w:rPr>
                <w:rFonts w:eastAsia="Calibri"/>
                <w:b/>
                <w:sz w:val="18"/>
                <w:szCs w:val="18"/>
              </w:rPr>
              <w:t>8. Az ajánlatnak tartalmazni kell az ajánlattevő Kbt. 66. § (4) bekezdése szerint nyilatkozatát, melyben nyilatkoznia kell arról, hogy a kis- és középvállalkozásokról, fejlődésük támogatásáról szóló törvény szerint mikro-, kis- vagy középvállalkozásnak minősül-e.</w:t>
            </w:r>
          </w:p>
          <w:p w:rsidR="008371E7" w:rsidRDefault="008371E7" w:rsidP="00A765AA">
            <w:pPr>
              <w:pStyle w:val="Listaszerbekezds"/>
              <w:ind w:left="40"/>
              <w:jc w:val="both"/>
              <w:rPr>
                <w:rFonts w:eastAsia="Calibri"/>
                <w:b/>
                <w:sz w:val="18"/>
                <w:szCs w:val="18"/>
              </w:rPr>
            </w:pPr>
            <w:r w:rsidRPr="008371E7">
              <w:rPr>
                <w:rFonts w:eastAsia="Calibri"/>
                <w:b/>
                <w:sz w:val="18"/>
                <w:szCs w:val="18"/>
              </w:rPr>
              <w:t>9. Ajánlatkérő tájékoztatja ajánlattevőket, hogy az ajánlattételi felhívásban, valamint az ajánlatkérési dokumentációban esetlegesen szereplő, meghatározott gyártmányra, típusra történő hivatkozások csak a tárgy jellegének egyértelmű meghatározása érdekében történtek. Ajánlatkérő a 321/2015. (X. 30.) Korm. rendelet 46. § (3) bekezdése alapján az előírttal mindenben egyenértékű terméket elfogad.</w:t>
            </w:r>
          </w:p>
          <w:p w:rsidR="00141460" w:rsidRPr="008D04A7" w:rsidRDefault="00141460" w:rsidP="00141460">
            <w:pPr>
              <w:pStyle w:val="Listaszerbekezds"/>
              <w:ind w:left="40"/>
              <w:jc w:val="both"/>
              <w:rPr>
                <w:rFonts w:eastAsia="Calibri"/>
                <w:b/>
                <w:sz w:val="18"/>
                <w:szCs w:val="18"/>
              </w:rPr>
            </w:pPr>
            <w:r w:rsidRPr="008D04A7">
              <w:rPr>
                <w:rFonts w:eastAsia="Calibri"/>
                <w:b/>
                <w:sz w:val="18"/>
                <w:szCs w:val="18"/>
              </w:rPr>
              <w:t>10. Ajánlatkérő a 321/2015. (X.30.) Korm. rendelet 30. § (4) bekezdése alapján felhívja az ajánlattevők figyelmét, hogy ajánlatkérő az ajánlattevők III.1.3) pont M1 alpontja szerinti műszaki, illetőleg szakmai alkalmasságának feltételeit és igazolását a minősített ajánlattevők hivatalos jegyzékébe történő felvétel feltételét képező minősítési szempontokhoz képest szigorúbban állapította meg.</w:t>
            </w:r>
          </w:p>
          <w:p w:rsidR="001879DF" w:rsidRDefault="008371E7" w:rsidP="00A765AA">
            <w:pPr>
              <w:pStyle w:val="Listaszerbekezds"/>
              <w:ind w:left="40"/>
              <w:jc w:val="both"/>
              <w:rPr>
                <w:rFonts w:eastAsia="Calibri"/>
                <w:b/>
                <w:sz w:val="18"/>
                <w:szCs w:val="18"/>
              </w:rPr>
            </w:pPr>
            <w:r>
              <w:rPr>
                <w:rFonts w:eastAsia="Calibri"/>
                <w:b/>
                <w:sz w:val="18"/>
                <w:szCs w:val="18"/>
              </w:rPr>
              <w:t>1</w:t>
            </w:r>
            <w:r w:rsidR="00141460">
              <w:rPr>
                <w:rFonts w:eastAsia="Calibri"/>
                <w:b/>
                <w:sz w:val="18"/>
                <w:szCs w:val="18"/>
              </w:rPr>
              <w:t>1</w:t>
            </w:r>
            <w:r w:rsidR="001879DF">
              <w:rPr>
                <w:rFonts w:eastAsia="Calibri"/>
                <w:b/>
                <w:sz w:val="18"/>
                <w:szCs w:val="18"/>
              </w:rPr>
              <w:t xml:space="preserve">. </w:t>
            </w:r>
            <w:r w:rsidR="001879DF" w:rsidRPr="001879DF">
              <w:rPr>
                <w:rFonts w:eastAsia="Calibri"/>
                <w:b/>
                <w:sz w:val="18"/>
                <w:szCs w:val="18"/>
              </w:rPr>
              <w:t>Ajánlatkérő nem alkalmazza jelen közbeszerzési eljárás vonatkozásában a Kbt. 75. § (2) bekezdés e) pontját, mint eredménytelenségi okot.</w:t>
            </w:r>
          </w:p>
          <w:p w:rsidR="005066B9" w:rsidRPr="00F31610" w:rsidRDefault="001879DF" w:rsidP="009D22F5">
            <w:pPr>
              <w:pStyle w:val="Listaszerbekezds"/>
              <w:ind w:left="40"/>
              <w:jc w:val="both"/>
            </w:pPr>
            <w:r>
              <w:rPr>
                <w:rFonts w:eastAsia="Calibri"/>
                <w:b/>
                <w:sz w:val="18"/>
                <w:szCs w:val="18"/>
              </w:rPr>
              <w:t>1</w:t>
            </w:r>
            <w:r w:rsidR="009D22F5">
              <w:rPr>
                <w:rFonts w:eastAsia="Calibri"/>
                <w:b/>
                <w:sz w:val="18"/>
                <w:szCs w:val="18"/>
              </w:rPr>
              <w:t>2</w:t>
            </w:r>
            <w:r w:rsidR="00A765AA" w:rsidRPr="00A765AA">
              <w:rPr>
                <w:rFonts w:eastAsia="Calibri"/>
                <w:b/>
                <w:sz w:val="18"/>
                <w:szCs w:val="18"/>
              </w:rPr>
              <w:t>. Az ajánlatot az ajánlattételi határidő lejártáig, munkanapokon hétfőtől-csütörtökig 08:00-16:00 óra között pénteken 8:00-12:00 óra között, az ajánlattételi határidő lejártának napján 8:00-tól az ajánlattételi határidőig lehet leadni</w:t>
            </w:r>
            <w:r w:rsidR="00A765AA">
              <w:rPr>
                <w:rFonts w:eastAsia="Calibri"/>
                <w:b/>
                <w:sz w:val="18"/>
                <w:szCs w:val="18"/>
              </w:rPr>
              <w:t xml:space="preserve"> az I.3. pontban megadott helyen</w:t>
            </w:r>
            <w:r w:rsidR="00A765AA" w:rsidRPr="00A765AA">
              <w:rPr>
                <w:rFonts w:eastAsia="Calibri"/>
                <w:b/>
                <w:sz w:val="18"/>
                <w:szCs w:val="18"/>
              </w:rPr>
              <w:t>.</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VI.4) E hirdetmény </w:t>
      </w:r>
      <w:r w:rsidR="00A765AA">
        <w:rPr>
          <w:rFonts w:eastAsia="Times New Roman"/>
          <w:b/>
          <w:bCs/>
          <w:lang w:eastAsia="hu-HU"/>
        </w:rPr>
        <w:t xml:space="preserve">megküldésének </w:t>
      </w:r>
      <w:r w:rsidRPr="00F31610">
        <w:rPr>
          <w:rFonts w:eastAsia="Times New Roman"/>
          <w:b/>
          <w:bCs/>
          <w:lang w:eastAsia="hu-HU"/>
        </w:rPr>
        <w:t xml:space="preserve">dátuma: </w:t>
      </w:r>
      <w:r w:rsidR="00A765AA" w:rsidRPr="008608E5">
        <w:rPr>
          <w:rFonts w:eastAsia="Times New Roman"/>
          <w:b/>
          <w:i/>
          <w:iCs/>
          <w:lang w:eastAsia="hu-HU"/>
        </w:rPr>
        <w:t>201</w:t>
      </w:r>
      <w:r w:rsidR="00B96698" w:rsidRPr="008608E5">
        <w:rPr>
          <w:rFonts w:eastAsia="Times New Roman"/>
          <w:b/>
          <w:i/>
          <w:iCs/>
          <w:lang w:eastAsia="hu-HU"/>
        </w:rPr>
        <w:t>8</w:t>
      </w:r>
      <w:r w:rsidR="00A765AA" w:rsidRPr="008608E5">
        <w:rPr>
          <w:rFonts w:eastAsia="Times New Roman"/>
          <w:b/>
          <w:i/>
          <w:iCs/>
          <w:lang w:eastAsia="hu-HU"/>
        </w:rPr>
        <w:t>/</w:t>
      </w:r>
      <w:r w:rsidR="00B96698" w:rsidRPr="008608E5">
        <w:rPr>
          <w:rFonts w:eastAsia="Times New Roman"/>
          <w:b/>
          <w:i/>
          <w:iCs/>
          <w:lang w:eastAsia="hu-HU"/>
        </w:rPr>
        <w:t>01/12</w:t>
      </w:r>
    </w:p>
    <w:p w:rsidR="00F31610" w:rsidRPr="00F31610" w:rsidRDefault="00F31610" w:rsidP="0042537D">
      <w:pPr>
        <w:spacing w:before="120" w:after="120"/>
        <w:jc w:val="center"/>
        <w:rPr>
          <w:rFonts w:eastAsia="Times New Roman"/>
          <w:lang w:eastAsia="hu-HU"/>
        </w:rPr>
      </w:pPr>
      <w:r w:rsidRPr="00F31610">
        <w:rPr>
          <w:rFonts w:eastAsia="Times New Roman"/>
          <w:i/>
          <w:iCs/>
          <w:sz w:val="18"/>
          <w:szCs w:val="18"/>
          <w:lang w:eastAsia="hu-HU"/>
        </w:rPr>
        <w:t>Az európai uniós, a Kbt., annak végrehajtási rendeletei és más alkalmazandó jog előírásainak történő megfelelés biztosítása az ajánlatkérő felelőssége.</w:t>
      </w:r>
    </w:p>
    <w:p w:rsidR="00F31610" w:rsidRPr="00F31610" w:rsidRDefault="00F31610" w:rsidP="0042537D">
      <w:pPr>
        <w:spacing w:before="120" w:after="120"/>
        <w:jc w:val="center"/>
        <w:rPr>
          <w:rFonts w:eastAsia="Times New Roman"/>
          <w:lang w:eastAsia="hu-HU"/>
        </w:rPr>
      </w:pPr>
      <w:r w:rsidRPr="00F31610">
        <w:rPr>
          <w:rFonts w:eastAsia="Times New Roman"/>
          <w:sz w:val="18"/>
          <w:szCs w:val="18"/>
          <w:lang w:eastAsia="hu-HU"/>
        </w:rPr>
        <w:t>_________________________________________________________________________________________________________</w:t>
      </w:r>
    </w:p>
    <w:p w:rsidR="00F31610" w:rsidRPr="00F31610" w:rsidRDefault="00F31610" w:rsidP="00C6454E">
      <w:pPr>
        <w:jc w:val="left"/>
        <w:rPr>
          <w:rFonts w:eastAsia="Times New Roman"/>
          <w:lang w:eastAsia="hu-HU"/>
        </w:rPr>
      </w:pPr>
      <w:r w:rsidRPr="00F31610">
        <w:rPr>
          <w:rFonts w:eastAsia="Times New Roman"/>
          <w:sz w:val="18"/>
          <w:szCs w:val="18"/>
          <w:vertAlign w:val="superscript"/>
          <w:lang w:eastAsia="hu-HU"/>
        </w:rPr>
        <w:t>1</w:t>
      </w:r>
      <w:r w:rsidRPr="00F31610">
        <w:rPr>
          <w:rFonts w:eastAsia="Times New Roman"/>
          <w:vertAlign w:val="superscript"/>
          <w:lang w:eastAsia="hu-HU"/>
        </w:rPr>
        <w:t>    </w:t>
      </w:r>
      <w:r w:rsidRPr="00F31610">
        <w:rPr>
          <w:rFonts w:eastAsia="Times New Roman"/>
          <w:i/>
          <w:iCs/>
          <w:sz w:val="18"/>
          <w:szCs w:val="18"/>
          <w:lang w:eastAsia="hu-HU"/>
        </w:rPr>
        <w:t>szükség szerinti számban ismételje meg</w:t>
      </w:r>
    </w:p>
    <w:p w:rsidR="00F31610" w:rsidRPr="00F31610" w:rsidRDefault="00F31610" w:rsidP="00C6454E">
      <w:pPr>
        <w:jc w:val="left"/>
        <w:rPr>
          <w:rFonts w:eastAsia="Times New Roman"/>
          <w:lang w:eastAsia="hu-HU"/>
        </w:rPr>
      </w:pPr>
      <w:r w:rsidRPr="00F31610">
        <w:rPr>
          <w:rFonts w:eastAsia="Times New Roman"/>
          <w:sz w:val="18"/>
          <w:szCs w:val="18"/>
          <w:vertAlign w:val="superscript"/>
          <w:lang w:eastAsia="hu-HU"/>
        </w:rPr>
        <w:t>2    </w:t>
      </w:r>
      <w:r w:rsidRPr="00F31610">
        <w:rPr>
          <w:rFonts w:eastAsia="Times New Roman"/>
          <w:i/>
          <w:iCs/>
          <w:sz w:val="18"/>
          <w:szCs w:val="18"/>
          <w:lang w:eastAsia="hu-HU"/>
        </w:rPr>
        <w:t>adott esetben</w:t>
      </w:r>
    </w:p>
    <w:p w:rsidR="00F31610" w:rsidRPr="00F31610" w:rsidRDefault="00F31610" w:rsidP="00C6454E">
      <w:pPr>
        <w:jc w:val="left"/>
        <w:rPr>
          <w:rFonts w:eastAsia="Times New Roman"/>
          <w:lang w:eastAsia="hu-HU"/>
        </w:rPr>
      </w:pPr>
      <w:r w:rsidRPr="00F31610">
        <w:rPr>
          <w:rFonts w:eastAsia="Times New Roman"/>
          <w:sz w:val="18"/>
          <w:szCs w:val="18"/>
          <w:vertAlign w:val="superscript"/>
          <w:lang w:eastAsia="hu-HU"/>
        </w:rPr>
        <w:t>4    </w:t>
      </w:r>
      <w:r w:rsidRPr="00F31610">
        <w:rPr>
          <w:rFonts w:eastAsia="Times New Roman"/>
          <w:i/>
          <w:iCs/>
          <w:sz w:val="18"/>
          <w:szCs w:val="18"/>
          <w:lang w:eastAsia="hu-HU"/>
        </w:rPr>
        <w:t>ha az információ ismert</w:t>
      </w:r>
    </w:p>
    <w:p w:rsidR="00F31610" w:rsidRPr="00F31610" w:rsidRDefault="00F31610" w:rsidP="00C6454E">
      <w:pPr>
        <w:jc w:val="left"/>
        <w:rPr>
          <w:rFonts w:eastAsia="Times New Roman"/>
          <w:lang w:eastAsia="hu-HU"/>
        </w:rPr>
      </w:pPr>
      <w:r w:rsidRPr="00F31610">
        <w:rPr>
          <w:rFonts w:eastAsia="Times New Roman"/>
          <w:sz w:val="18"/>
          <w:szCs w:val="18"/>
          <w:vertAlign w:val="superscript"/>
          <w:lang w:eastAsia="hu-HU"/>
        </w:rPr>
        <w:t>20    </w:t>
      </w:r>
      <w:r w:rsidRPr="00F31610">
        <w:rPr>
          <w:rFonts w:eastAsia="Times New Roman"/>
          <w:i/>
          <w:iCs/>
          <w:sz w:val="18"/>
          <w:szCs w:val="18"/>
          <w:lang w:eastAsia="hu-HU"/>
        </w:rPr>
        <w:t>súlyszám helyett fontosság is megadható</w:t>
      </w:r>
    </w:p>
    <w:p w:rsidR="00784483" w:rsidRDefault="00F31610" w:rsidP="00C6454E">
      <w:pPr>
        <w:jc w:val="left"/>
        <w:rPr>
          <w:rFonts w:eastAsia="Times New Roman"/>
          <w:i/>
          <w:iCs/>
          <w:sz w:val="18"/>
          <w:szCs w:val="18"/>
          <w:lang w:eastAsia="hu-HU"/>
        </w:rPr>
      </w:pPr>
      <w:r w:rsidRPr="00F31610">
        <w:rPr>
          <w:rFonts w:eastAsia="Times New Roman"/>
          <w:sz w:val="18"/>
          <w:szCs w:val="18"/>
          <w:vertAlign w:val="superscript"/>
          <w:lang w:eastAsia="hu-HU"/>
        </w:rPr>
        <w:t>21    </w:t>
      </w:r>
      <w:r w:rsidRPr="00F31610">
        <w:rPr>
          <w:rFonts w:eastAsia="Times New Roman"/>
          <w:i/>
          <w:iCs/>
          <w:sz w:val="18"/>
          <w:szCs w:val="18"/>
          <w:lang w:eastAsia="hu-HU"/>
        </w:rPr>
        <w:t>súlyszám helyett fontosság is megadható; ha az ár az egyetlen értékelési szempont, súlyszám nem szükséges</w:t>
      </w:r>
    </w:p>
    <w:p w:rsidR="00FC236E" w:rsidRDefault="00FC236E" w:rsidP="00C6454E">
      <w:pPr>
        <w:jc w:val="left"/>
        <w:rPr>
          <w:rFonts w:eastAsia="Times New Roman"/>
          <w:i/>
          <w:iCs/>
          <w:sz w:val="18"/>
          <w:szCs w:val="18"/>
          <w:lang w:eastAsia="hu-HU"/>
        </w:rPr>
      </w:pPr>
    </w:p>
    <w:p w:rsidR="00FC236E" w:rsidRDefault="00FC236E">
      <w:pPr>
        <w:jc w:val="left"/>
        <w:rPr>
          <w:rFonts w:eastAsia="Times New Roman"/>
          <w:i/>
          <w:iCs/>
          <w:sz w:val="18"/>
          <w:szCs w:val="18"/>
          <w:lang w:eastAsia="hu-HU"/>
        </w:rPr>
      </w:pPr>
    </w:p>
    <w:sectPr w:rsidR="00FC236E" w:rsidSect="00F3161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778F6"/>
    <w:multiLevelType w:val="singleLevel"/>
    <w:tmpl w:val="7C58CB02"/>
    <w:lvl w:ilvl="0">
      <w:start w:val="2"/>
      <w:numFmt w:val="bullet"/>
      <w:lvlText w:val="-"/>
      <w:lvlJc w:val="left"/>
      <w:pPr>
        <w:tabs>
          <w:tab w:val="num" w:pos="1429"/>
        </w:tabs>
        <w:ind w:left="1429" w:hanging="360"/>
      </w:pPr>
      <w:rPr>
        <w:rFonts w:hint="default"/>
      </w:rPr>
    </w:lvl>
  </w:abstractNum>
  <w:abstractNum w:abstractNumId="1">
    <w:nsid w:val="2B0340F8"/>
    <w:multiLevelType w:val="hybridMultilevel"/>
    <w:tmpl w:val="012AFC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B4F00FE"/>
    <w:multiLevelType w:val="singleLevel"/>
    <w:tmpl w:val="925C7540"/>
    <w:lvl w:ilvl="0">
      <w:start w:val="1"/>
      <w:numFmt w:val="decimal"/>
      <w:lvlText w:val="%1."/>
      <w:lvlJc w:val="left"/>
      <w:pPr>
        <w:tabs>
          <w:tab w:val="num" w:pos="1069"/>
        </w:tabs>
        <w:ind w:left="1069" w:hanging="360"/>
      </w:pPr>
      <w:rPr>
        <w:rFonts w:cs="Times New Roman" w:hint="default"/>
      </w:rPr>
    </w:lvl>
  </w:abstractNum>
  <w:abstractNum w:abstractNumId="3">
    <w:nsid w:val="3FFB4D06"/>
    <w:multiLevelType w:val="hybridMultilevel"/>
    <w:tmpl w:val="602296D8"/>
    <w:lvl w:ilvl="0" w:tplc="7BC0F5D4">
      <w:start w:val="1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0F127DE"/>
    <w:multiLevelType w:val="hybridMultilevel"/>
    <w:tmpl w:val="F0B8438A"/>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
    <w:nsid w:val="4787521E"/>
    <w:multiLevelType w:val="hybridMultilevel"/>
    <w:tmpl w:val="44C4A3B4"/>
    <w:lvl w:ilvl="0" w:tplc="040E000F">
      <w:start w:val="1"/>
      <w:numFmt w:val="decimal"/>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499C"/>
    <w:rsid w:val="00006CF1"/>
    <w:rsid w:val="00011987"/>
    <w:rsid w:val="0001334C"/>
    <w:rsid w:val="00034806"/>
    <w:rsid w:val="00040A6D"/>
    <w:rsid w:val="00046F8D"/>
    <w:rsid w:val="000527BD"/>
    <w:rsid w:val="00053CAE"/>
    <w:rsid w:val="00055481"/>
    <w:rsid w:val="000608FD"/>
    <w:rsid w:val="00075D1F"/>
    <w:rsid w:val="000778ED"/>
    <w:rsid w:val="00085074"/>
    <w:rsid w:val="00086AF5"/>
    <w:rsid w:val="000912D1"/>
    <w:rsid w:val="00097947"/>
    <w:rsid w:val="000A418A"/>
    <w:rsid w:val="000B2B81"/>
    <w:rsid w:val="000B4C7C"/>
    <w:rsid w:val="000B7E8B"/>
    <w:rsid w:val="000C03CA"/>
    <w:rsid w:val="000C1ECA"/>
    <w:rsid w:val="000C671D"/>
    <w:rsid w:val="000C757F"/>
    <w:rsid w:val="000D50BD"/>
    <w:rsid w:val="000E462F"/>
    <w:rsid w:val="000E7631"/>
    <w:rsid w:val="000F6D29"/>
    <w:rsid w:val="0012491E"/>
    <w:rsid w:val="001342DA"/>
    <w:rsid w:val="00141460"/>
    <w:rsid w:val="00143AB8"/>
    <w:rsid w:val="00145F2F"/>
    <w:rsid w:val="00155EA0"/>
    <w:rsid w:val="00160644"/>
    <w:rsid w:val="001661DA"/>
    <w:rsid w:val="001712DD"/>
    <w:rsid w:val="00173713"/>
    <w:rsid w:val="0018117E"/>
    <w:rsid w:val="001815AB"/>
    <w:rsid w:val="001840EA"/>
    <w:rsid w:val="001879DF"/>
    <w:rsid w:val="001977C3"/>
    <w:rsid w:val="001A2139"/>
    <w:rsid w:val="001C13E7"/>
    <w:rsid w:val="001C2148"/>
    <w:rsid w:val="001D5304"/>
    <w:rsid w:val="001E1D07"/>
    <w:rsid w:val="001E3722"/>
    <w:rsid w:val="001E62C1"/>
    <w:rsid w:val="001F170B"/>
    <w:rsid w:val="00210362"/>
    <w:rsid w:val="0022139E"/>
    <w:rsid w:val="0023756F"/>
    <w:rsid w:val="00250CEB"/>
    <w:rsid w:val="002670BE"/>
    <w:rsid w:val="002678F0"/>
    <w:rsid w:val="00274343"/>
    <w:rsid w:val="0029323A"/>
    <w:rsid w:val="00297EA6"/>
    <w:rsid w:val="002B06B5"/>
    <w:rsid w:val="002B603C"/>
    <w:rsid w:val="002C316D"/>
    <w:rsid w:val="002C7E90"/>
    <w:rsid w:val="002D0689"/>
    <w:rsid w:val="002D29AA"/>
    <w:rsid w:val="002E2758"/>
    <w:rsid w:val="002E361F"/>
    <w:rsid w:val="003053F6"/>
    <w:rsid w:val="003150DF"/>
    <w:rsid w:val="00333096"/>
    <w:rsid w:val="00336A1A"/>
    <w:rsid w:val="00347F51"/>
    <w:rsid w:val="003522F9"/>
    <w:rsid w:val="00354FB7"/>
    <w:rsid w:val="0036004F"/>
    <w:rsid w:val="00364A73"/>
    <w:rsid w:val="00365745"/>
    <w:rsid w:val="003766BF"/>
    <w:rsid w:val="00376A55"/>
    <w:rsid w:val="00384EC1"/>
    <w:rsid w:val="003C68BF"/>
    <w:rsid w:val="003C7A5D"/>
    <w:rsid w:val="003E1776"/>
    <w:rsid w:val="003E603E"/>
    <w:rsid w:val="003F147B"/>
    <w:rsid w:val="003F66FD"/>
    <w:rsid w:val="00402483"/>
    <w:rsid w:val="004066F4"/>
    <w:rsid w:val="0042178D"/>
    <w:rsid w:val="0042537D"/>
    <w:rsid w:val="0044624D"/>
    <w:rsid w:val="00446BE3"/>
    <w:rsid w:val="00450749"/>
    <w:rsid w:val="00475917"/>
    <w:rsid w:val="00486EA6"/>
    <w:rsid w:val="004901B6"/>
    <w:rsid w:val="004A7664"/>
    <w:rsid w:val="004B01F0"/>
    <w:rsid w:val="004B70DB"/>
    <w:rsid w:val="004C0619"/>
    <w:rsid w:val="004C4CFB"/>
    <w:rsid w:val="004C642A"/>
    <w:rsid w:val="004D4E50"/>
    <w:rsid w:val="004E1F6A"/>
    <w:rsid w:val="004F0C49"/>
    <w:rsid w:val="004F2806"/>
    <w:rsid w:val="004F5983"/>
    <w:rsid w:val="0050003C"/>
    <w:rsid w:val="005066B9"/>
    <w:rsid w:val="00506BAF"/>
    <w:rsid w:val="00516B25"/>
    <w:rsid w:val="00520044"/>
    <w:rsid w:val="005325B6"/>
    <w:rsid w:val="0053774F"/>
    <w:rsid w:val="0054092A"/>
    <w:rsid w:val="00540C50"/>
    <w:rsid w:val="005419B7"/>
    <w:rsid w:val="0054345A"/>
    <w:rsid w:val="005475A0"/>
    <w:rsid w:val="005649BF"/>
    <w:rsid w:val="005721E9"/>
    <w:rsid w:val="0057748E"/>
    <w:rsid w:val="0058445F"/>
    <w:rsid w:val="00597319"/>
    <w:rsid w:val="005B0A67"/>
    <w:rsid w:val="005C5536"/>
    <w:rsid w:val="005D3418"/>
    <w:rsid w:val="005E200B"/>
    <w:rsid w:val="005E603F"/>
    <w:rsid w:val="005E7619"/>
    <w:rsid w:val="005E774E"/>
    <w:rsid w:val="005F58B3"/>
    <w:rsid w:val="00607688"/>
    <w:rsid w:val="0062080E"/>
    <w:rsid w:val="00627D0D"/>
    <w:rsid w:val="00633AD8"/>
    <w:rsid w:val="0063499C"/>
    <w:rsid w:val="00634BB7"/>
    <w:rsid w:val="00640682"/>
    <w:rsid w:val="00647C77"/>
    <w:rsid w:val="006512C7"/>
    <w:rsid w:val="006562DB"/>
    <w:rsid w:val="006653B7"/>
    <w:rsid w:val="00665629"/>
    <w:rsid w:val="00670491"/>
    <w:rsid w:val="00671AF8"/>
    <w:rsid w:val="006810A5"/>
    <w:rsid w:val="00695CC8"/>
    <w:rsid w:val="006A02D1"/>
    <w:rsid w:val="006A2C87"/>
    <w:rsid w:val="006B6333"/>
    <w:rsid w:val="006B6E7D"/>
    <w:rsid w:val="006C284B"/>
    <w:rsid w:val="006C607D"/>
    <w:rsid w:val="006C641D"/>
    <w:rsid w:val="006E142E"/>
    <w:rsid w:val="006E773E"/>
    <w:rsid w:val="006F548E"/>
    <w:rsid w:val="00711FD3"/>
    <w:rsid w:val="007152F9"/>
    <w:rsid w:val="00716443"/>
    <w:rsid w:val="00716661"/>
    <w:rsid w:val="00717F24"/>
    <w:rsid w:val="00722660"/>
    <w:rsid w:val="00733BD5"/>
    <w:rsid w:val="00734897"/>
    <w:rsid w:val="00736E66"/>
    <w:rsid w:val="00737215"/>
    <w:rsid w:val="00737F99"/>
    <w:rsid w:val="00743A76"/>
    <w:rsid w:val="00744067"/>
    <w:rsid w:val="007502FC"/>
    <w:rsid w:val="0076229F"/>
    <w:rsid w:val="00782F8D"/>
    <w:rsid w:val="00784483"/>
    <w:rsid w:val="007939C7"/>
    <w:rsid w:val="007A79FC"/>
    <w:rsid w:val="007C3824"/>
    <w:rsid w:val="007C3BEC"/>
    <w:rsid w:val="007C43BB"/>
    <w:rsid w:val="007C70E6"/>
    <w:rsid w:val="007D1A63"/>
    <w:rsid w:val="007D394A"/>
    <w:rsid w:val="007D5498"/>
    <w:rsid w:val="007E1CE7"/>
    <w:rsid w:val="007F2AF9"/>
    <w:rsid w:val="007F365B"/>
    <w:rsid w:val="007F4251"/>
    <w:rsid w:val="007F7C5C"/>
    <w:rsid w:val="00800894"/>
    <w:rsid w:val="00800B29"/>
    <w:rsid w:val="00827D83"/>
    <w:rsid w:val="008324B1"/>
    <w:rsid w:val="008371E7"/>
    <w:rsid w:val="008608E5"/>
    <w:rsid w:val="00860AC4"/>
    <w:rsid w:val="00875E58"/>
    <w:rsid w:val="0088087D"/>
    <w:rsid w:val="00897294"/>
    <w:rsid w:val="008A21F7"/>
    <w:rsid w:val="008B39AB"/>
    <w:rsid w:val="008B5835"/>
    <w:rsid w:val="008D04A7"/>
    <w:rsid w:val="008D0B3D"/>
    <w:rsid w:val="008E789B"/>
    <w:rsid w:val="008E7910"/>
    <w:rsid w:val="008F001A"/>
    <w:rsid w:val="008F1AEF"/>
    <w:rsid w:val="008F4626"/>
    <w:rsid w:val="0090131D"/>
    <w:rsid w:val="009013EF"/>
    <w:rsid w:val="0090587D"/>
    <w:rsid w:val="00922FFE"/>
    <w:rsid w:val="0093398C"/>
    <w:rsid w:val="00936E5F"/>
    <w:rsid w:val="0093738F"/>
    <w:rsid w:val="00943003"/>
    <w:rsid w:val="00944FC7"/>
    <w:rsid w:val="0097508D"/>
    <w:rsid w:val="00980E58"/>
    <w:rsid w:val="0098406A"/>
    <w:rsid w:val="009847AB"/>
    <w:rsid w:val="00994360"/>
    <w:rsid w:val="009A236D"/>
    <w:rsid w:val="009A3168"/>
    <w:rsid w:val="009A3A6A"/>
    <w:rsid w:val="009B39DB"/>
    <w:rsid w:val="009C2677"/>
    <w:rsid w:val="009D0FC3"/>
    <w:rsid w:val="009D22F5"/>
    <w:rsid w:val="009D5AC0"/>
    <w:rsid w:val="009E19A6"/>
    <w:rsid w:val="009E7888"/>
    <w:rsid w:val="009F1A12"/>
    <w:rsid w:val="00A10CDD"/>
    <w:rsid w:val="00A10D11"/>
    <w:rsid w:val="00A13995"/>
    <w:rsid w:val="00A14EE9"/>
    <w:rsid w:val="00A2071F"/>
    <w:rsid w:val="00A20FFE"/>
    <w:rsid w:val="00A23EDE"/>
    <w:rsid w:val="00A2599A"/>
    <w:rsid w:val="00A26C87"/>
    <w:rsid w:val="00A338BC"/>
    <w:rsid w:val="00A3527D"/>
    <w:rsid w:val="00A437D5"/>
    <w:rsid w:val="00A46C04"/>
    <w:rsid w:val="00A527BA"/>
    <w:rsid w:val="00A53D58"/>
    <w:rsid w:val="00A55D45"/>
    <w:rsid w:val="00A56F46"/>
    <w:rsid w:val="00A5782E"/>
    <w:rsid w:val="00A60F87"/>
    <w:rsid w:val="00A615D7"/>
    <w:rsid w:val="00A6340C"/>
    <w:rsid w:val="00A73ACE"/>
    <w:rsid w:val="00A765AA"/>
    <w:rsid w:val="00A81B5E"/>
    <w:rsid w:val="00A92B1B"/>
    <w:rsid w:val="00AA01A8"/>
    <w:rsid w:val="00AA1A29"/>
    <w:rsid w:val="00AA372A"/>
    <w:rsid w:val="00AC11CE"/>
    <w:rsid w:val="00AC495C"/>
    <w:rsid w:val="00AC76F5"/>
    <w:rsid w:val="00AD0A60"/>
    <w:rsid w:val="00AD6C20"/>
    <w:rsid w:val="00AE5FB5"/>
    <w:rsid w:val="00AE654A"/>
    <w:rsid w:val="00AF423A"/>
    <w:rsid w:val="00AF4AF4"/>
    <w:rsid w:val="00AF5817"/>
    <w:rsid w:val="00AF6EAD"/>
    <w:rsid w:val="00B01F5C"/>
    <w:rsid w:val="00B17D92"/>
    <w:rsid w:val="00B22632"/>
    <w:rsid w:val="00B26172"/>
    <w:rsid w:val="00B3410C"/>
    <w:rsid w:val="00B351C5"/>
    <w:rsid w:val="00B35799"/>
    <w:rsid w:val="00B41493"/>
    <w:rsid w:val="00B41F1D"/>
    <w:rsid w:val="00B51666"/>
    <w:rsid w:val="00B53E52"/>
    <w:rsid w:val="00B65696"/>
    <w:rsid w:val="00B67F7C"/>
    <w:rsid w:val="00B9030D"/>
    <w:rsid w:val="00B93313"/>
    <w:rsid w:val="00B96698"/>
    <w:rsid w:val="00BA1553"/>
    <w:rsid w:val="00BA2F68"/>
    <w:rsid w:val="00BA7042"/>
    <w:rsid w:val="00BB5E88"/>
    <w:rsid w:val="00BC4284"/>
    <w:rsid w:val="00BC64BD"/>
    <w:rsid w:val="00BD7720"/>
    <w:rsid w:val="00BE5703"/>
    <w:rsid w:val="00BF0B81"/>
    <w:rsid w:val="00C0605D"/>
    <w:rsid w:val="00C07D46"/>
    <w:rsid w:val="00C11EEB"/>
    <w:rsid w:val="00C13976"/>
    <w:rsid w:val="00C203D1"/>
    <w:rsid w:val="00C22BD0"/>
    <w:rsid w:val="00C372CD"/>
    <w:rsid w:val="00C4162F"/>
    <w:rsid w:val="00C54A2D"/>
    <w:rsid w:val="00C6454E"/>
    <w:rsid w:val="00C64A8A"/>
    <w:rsid w:val="00C93060"/>
    <w:rsid w:val="00C94435"/>
    <w:rsid w:val="00C96E63"/>
    <w:rsid w:val="00C970FA"/>
    <w:rsid w:val="00CA044C"/>
    <w:rsid w:val="00CA46F6"/>
    <w:rsid w:val="00CA66B8"/>
    <w:rsid w:val="00CB2AD7"/>
    <w:rsid w:val="00CC15ED"/>
    <w:rsid w:val="00CC62D6"/>
    <w:rsid w:val="00CC69AD"/>
    <w:rsid w:val="00CC7F8A"/>
    <w:rsid w:val="00CD5AF3"/>
    <w:rsid w:val="00CE4132"/>
    <w:rsid w:val="00CF478B"/>
    <w:rsid w:val="00D14A0F"/>
    <w:rsid w:val="00D16FB0"/>
    <w:rsid w:val="00D230F6"/>
    <w:rsid w:val="00D32253"/>
    <w:rsid w:val="00D3602F"/>
    <w:rsid w:val="00D412CF"/>
    <w:rsid w:val="00D61A7A"/>
    <w:rsid w:val="00D6393F"/>
    <w:rsid w:val="00D661EC"/>
    <w:rsid w:val="00D67E90"/>
    <w:rsid w:val="00D86AC6"/>
    <w:rsid w:val="00D911CF"/>
    <w:rsid w:val="00D9671C"/>
    <w:rsid w:val="00D9687F"/>
    <w:rsid w:val="00DC038C"/>
    <w:rsid w:val="00DD31E8"/>
    <w:rsid w:val="00DE2118"/>
    <w:rsid w:val="00DE6D4E"/>
    <w:rsid w:val="00DF112A"/>
    <w:rsid w:val="00E17DE4"/>
    <w:rsid w:val="00E26257"/>
    <w:rsid w:val="00E318DC"/>
    <w:rsid w:val="00E33485"/>
    <w:rsid w:val="00E33E80"/>
    <w:rsid w:val="00E370A4"/>
    <w:rsid w:val="00E42834"/>
    <w:rsid w:val="00E4284B"/>
    <w:rsid w:val="00E43CD6"/>
    <w:rsid w:val="00E661F2"/>
    <w:rsid w:val="00E67748"/>
    <w:rsid w:val="00E76054"/>
    <w:rsid w:val="00E856FD"/>
    <w:rsid w:val="00E93E03"/>
    <w:rsid w:val="00EA44A0"/>
    <w:rsid w:val="00EB35D1"/>
    <w:rsid w:val="00EC44CD"/>
    <w:rsid w:val="00EE0859"/>
    <w:rsid w:val="00EE3111"/>
    <w:rsid w:val="00EE40AA"/>
    <w:rsid w:val="00EE4FB6"/>
    <w:rsid w:val="00EF5620"/>
    <w:rsid w:val="00EF7C7F"/>
    <w:rsid w:val="00F160F0"/>
    <w:rsid w:val="00F25D33"/>
    <w:rsid w:val="00F27B98"/>
    <w:rsid w:val="00F30FDC"/>
    <w:rsid w:val="00F31610"/>
    <w:rsid w:val="00F33329"/>
    <w:rsid w:val="00F36D1A"/>
    <w:rsid w:val="00F45C55"/>
    <w:rsid w:val="00F57999"/>
    <w:rsid w:val="00F607C7"/>
    <w:rsid w:val="00F6301A"/>
    <w:rsid w:val="00F63F34"/>
    <w:rsid w:val="00F64EB3"/>
    <w:rsid w:val="00F65C27"/>
    <w:rsid w:val="00F774FD"/>
    <w:rsid w:val="00F819DE"/>
    <w:rsid w:val="00F91098"/>
    <w:rsid w:val="00F913D2"/>
    <w:rsid w:val="00F917C5"/>
    <w:rsid w:val="00F93B5C"/>
    <w:rsid w:val="00F97457"/>
    <w:rsid w:val="00F979C7"/>
    <w:rsid w:val="00F97B3F"/>
    <w:rsid w:val="00FA1DBF"/>
    <w:rsid w:val="00FC236E"/>
    <w:rsid w:val="00FC5FD6"/>
    <w:rsid w:val="00FD75C0"/>
    <w:rsid w:val="00FE31B8"/>
    <w:rsid w:val="00FE3842"/>
    <w:rsid w:val="00FE4872"/>
    <w:rsid w:val="00FE6A37"/>
    <w:rsid w:val="00FF179A"/>
    <w:rsid w:val="00FF531A"/>
    <w:rsid w:val="00FF7CD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6A1A"/>
    <w:pPr>
      <w:jc w:val="both"/>
    </w:pPr>
    <w:rPr>
      <w:sz w:val="24"/>
      <w:szCs w:val="24"/>
      <w:lang w:eastAsia="en-US"/>
    </w:rPr>
  </w:style>
  <w:style w:type="paragraph" w:styleId="Cmsor3">
    <w:name w:val="heading 3"/>
    <w:basedOn w:val="Norml"/>
    <w:next w:val="Norml"/>
    <w:link w:val="Cmsor3Char"/>
    <w:semiHidden/>
    <w:unhideWhenUsed/>
    <w:qFormat/>
    <w:rsid w:val="00FC236E"/>
    <w:pPr>
      <w:keepNext/>
      <w:ind w:left="705"/>
      <w:outlineLvl w:val="2"/>
    </w:pPr>
    <w:rPr>
      <w:rFonts w:eastAsia="Times New Roman"/>
      <w:b/>
      <w:sz w:val="32"/>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3499C"/>
    <w:rPr>
      <w:rFonts w:ascii="Tahoma" w:hAnsi="Tahoma" w:cs="Tahoma"/>
      <w:sz w:val="16"/>
      <w:szCs w:val="16"/>
    </w:rPr>
  </w:style>
  <w:style w:type="character" w:customStyle="1" w:styleId="BuborkszvegChar">
    <w:name w:val="Buborékszöveg Char"/>
    <w:basedOn w:val="Bekezdsalapbettpusa"/>
    <w:link w:val="Buborkszveg"/>
    <w:uiPriority w:val="99"/>
    <w:semiHidden/>
    <w:rsid w:val="0063499C"/>
    <w:rPr>
      <w:rFonts w:ascii="Tahoma" w:hAnsi="Tahoma" w:cs="Tahoma"/>
      <w:sz w:val="16"/>
      <w:szCs w:val="16"/>
      <w:lang w:eastAsia="en-US"/>
    </w:rPr>
  </w:style>
  <w:style w:type="paragraph" w:styleId="NormlWeb">
    <w:name w:val="Normal (Web)"/>
    <w:basedOn w:val="Norml"/>
    <w:uiPriority w:val="99"/>
    <w:semiHidden/>
    <w:unhideWhenUsed/>
    <w:rsid w:val="00D61A7A"/>
    <w:pPr>
      <w:spacing w:before="100" w:beforeAutospacing="1" w:after="100" w:afterAutospacing="1"/>
      <w:jc w:val="left"/>
    </w:pPr>
    <w:rPr>
      <w:rFonts w:eastAsia="Times New Roman"/>
      <w:lang w:eastAsia="hu-HU"/>
    </w:rPr>
  </w:style>
  <w:style w:type="paragraph" w:customStyle="1" w:styleId="np">
    <w:name w:val="np"/>
    <w:basedOn w:val="Norml"/>
    <w:rsid w:val="00D61A7A"/>
    <w:pPr>
      <w:spacing w:before="100" w:beforeAutospacing="1" w:after="100" w:afterAutospacing="1"/>
      <w:jc w:val="left"/>
    </w:pPr>
    <w:rPr>
      <w:rFonts w:eastAsia="Times New Roman"/>
      <w:lang w:eastAsia="hu-HU"/>
    </w:rPr>
  </w:style>
  <w:style w:type="character" w:styleId="Hiperhivatkozs">
    <w:name w:val="Hyperlink"/>
    <w:basedOn w:val="Bekezdsalapbettpusa"/>
    <w:uiPriority w:val="99"/>
    <w:unhideWhenUsed/>
    <w:rsid w:val="002B06B5"/>
    <w:rPr>
      <w:color w:val="0000FF" w:themeColor="hyperlink"/>
      <w:u w:val="single"/>
    </w:rPr>
  </w:style>
  <w:style w:type="paragraph" w:styleId="Listaszerbekezds">
    <w:name w:val="List Paragraph"/>
    <w:basedOn w:val="Norml"/>
    <w:uiPriority w:val="99"/>
    <w:qFormat/>
    <w:rsid w:val="005066B9"/>
    <w:pPr>
      <w:ind w:left="708"/>
      <w:jc w:val="left"/>
    </w:pPr>
    <w:rPr>
      <w:rFonts w:eastAsia="Times New Roman"/>
      <w:lang w:eastAsia="hu-HU"/>
    </w:rPr>
  </w:style>
  <w:style w:type="character" w:customStyle="1" w:styleId="apple-converted-space">
    <w:name w:val="apple-converted-space"/>
    <w:basedOn w:val="Bekezdsalapbettpusa"/>
    <w:rsid w:val="00A46C04"/>
  </w:style>
  <w:style w:type="paragraph" w:styleId="Szvegtrzs">
    <w:name w:val="Body Text"/>
    <w:basedOn w:val="Norml"/>
    <w:link w:val="SzvegtrzsChar"/>
    <w:rsid w:val="001342DA"/>
    <w:rPr>
      <w:rFonts w:eastAsia="Times New Roman"/>
      <w:szCs w:val="20"/>
      <w:lang w:eastAsia="hu-HU"/>
    </w:rPr>
  </w:style>
  <w:style w:type="character" w:customStyle="1" w:styleId="SzvegtrzsChar">
    <w:name w:val="Szövegtörzs Char"/>
    <w:basedOn w:val="Bekezdsalapbettpusa"/>
    <w:link w:val="Szvegtrzs"/>
    <w:rsid w:val="001342DA"/>
    <w:rPr>
      <w:rFonts w:eastAsia="Times New Roman"/>
      <w:sz w:val="24"/>
    </w:rPr>
  </w:style>
  <w:style w:type="paragraph" w:customStyle="1" w:styleId="Default">
    <w:name w:val="Default"/>
    <w:rsid w:val="009A3A6A"/>
    <w:pPr>
      <w:autoSpaceDE w:val="0"/>
      <w:autoSpaceDN w:val="0"/>
      <w:adjustRightInd w:val="0"/>
    </w:pPr>
    <w:rPr>
      <w:rFonts w:ascii="Arial" w:eastAsia="Times New Roman" w:hAnsi="Arial" w:cs="Arial"/>
      <w:color w:val="000000"/>
      <w:sz w:val="24"/>
      <w:szCs w:val="24"/>
    </w:rPr>
  </w:style>
  <w:style w:type="character" w:customStyle="1" w:styleId="UnresolvedMention">
    <w:name w:val="Unresolved Mention"/>
    <w:basedOn w:val="Bekezdsalapbettpusa"/>
    <w:uiPriority w:val="99"/>
    <w:semiHidden/>
    <w:unhideWhenUsed/>
    <w:rsid w:val="00AC76F5"/>
    <w:rPr>
      <w:color w:val="808080"/>
      <w:shd w:val="clear" w:color="auto" w:fill="E6E6E6"/>
    </w:rPr>
  </w:style>
  <w:style w:type="character" w:customStyle="1" w:styleId="Cmsor3Char">
    <w:name w:val="Címsor 3 Char"/>
    <w:basedOn w:val="Bekezdsalapbettpusa"/>
    <w:link w:val="Cmsor3"/>
    <w:semiHidden/>
    <w:rsid w:val="00FC236E"/>
    <w:rPr>
      <w:rFonts w:eastAsia="Times New Roman"/>
      <w:b/>
      <w:sz w:val="32"/>
    </w:rPr>
  </w:style>
</w:styles>
</file>

<file path=word/webSettings.xml><?xml version="1.0" encoding="utf-8"?>
<w:webSettings xmlns:r="http://schemas.openxmlformats.org/officeDocument/2006/relationships" xmlns:w="http://schemas.openxmlformats.org/wordprocessingml/2006/main">
  <w:divs>
    <w:div w:id="28839188">
      <w:bodyDiv w:val="1"/>
      <w:marLeft w:val="0"/>
      <w:marRight w:val="0"/>
      <w:marTop w:val="0"/>
      <w:marBottom w:val="0"/>
      <w:divBdr>
        <w:top w:val="none" w:sz="0" w:space="0" w:color="auto"/>
        <w:left w:val="none" w:sz="0" w:space="0" w:color="auto"/>
        <w:bottom w:val="none" w:sz="0" w:space="0" w:color="auto"/>
        <w:right w:val="none" w:sz="0" w:space="0" w:color="auto"/>
      </w:divBdr>
      <w:divsChild>
        <w:div w:id="841353874">
          <w:marLeft w:val="0"/>
          <w:marRight w:val="0"/>
          <w:marTop w:val="0"/>
          <w:marBottom w:val="0"/>
          <w:divBdr>
            <w:top w:val="none" w:sz="0" w:space="0" w:color="auto"/>
            <w:left w:val="none" w:sz="0" w:space="0" w:color="auto"/>
            <w:bottom w:val="none" w:sz="0" w:space="0" w:color="auto"/>
            <w:right w:val="none" w:sz="0" w:space="0" w:color="auto"/>
          </w:divBdr>
          <w:divsChild>
            <w:div w:id="1626353855">
              <w:marLeft w:val="0"/>
              <w:marRight w:val="0"/>
              <w:marTop w:val="0"/>
              <w:marBottom w:val="0"/>
              <w:divBdr>
                <w:top w:val="none" w:sz="0" w:space="0" w:color="auto"/>
                <w:left w:val="none" w:sz="0" w:space="0" w:color="auto"/>
                <w:bottom w:val="none" w:sz="0" w:space="0" w:color="auto"/>
                <w:right w:val="none" w:sz="0" w:space="0" w:color="auto"/>
              </w:divBdr>
              <w:divsChild>
                <w:div w:id="51589606">
                  <w:marLeft w:val="0"/>
                  <w:marRight w:val="0"/>
                  <w:marTop w:val="0"/>
                  <w:marBottom w:val="0"/>
                  <w:divBdr>
                    <w:top w:val="none" w:sz="0" w:space="0" w:color="auto"/>
                    <w:left w:val="none" w:sz="0" w:space="0" w:color="auto"/>
                    <w:bottom w:val="none" w:sz="0" w:space="0" w:color="auto"/>
                    <w:right w:val="none" w:sz="0" w:space="0" w:color="auto"/>
                  </w:divBdr>
                  <w:divsChild>
                    <w:div w:id="170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3970">
          <w:marLeft w:val="0"/>
          <w:marRight w:val="0"/>
          <w:marTop w:val="0"/>
          <w:marBottom w:val="0"/>
          <w:divBdr>
            <w:top w:val="none" w:sz="0" w:space="0" w:color="auto"/>
            <w:left w:val="none" w:sz="0" w:space="0" w:color="auto"/>
            <w:bottom w:val="none" w:sz="0" w:space="0" w:color="auto"/>
            <w:right w:val="none" w:sz="0" w:space="0" w:color="auto"/>
          </w:divBdr>
          <w:divsChild>
            <w:div w:id="93677116">
              <w:marLeft w:val="0"/>
              <w:marRight w:val="0"/>
              <w:marTop w:val="0"/>
              <w:marBottom w:val="0"/>
              <w:divBdr>
                <w:top w:val="none" w:sz="0" w:space="0" w:color="auto"/>
                <w:left w:val="none" w:sz="0" w:space="0" w:color="auto"/>
                <w:bottom w:val="none" w:sz="0" w:space="0" w:color="auto"/>
                <w:right w:val="none" w:sz="0" w:space="0" w:color="auto"/>
              </w:divBdr>
            </w:div>
            <w:div w:id="841816504">
              <w:marLeft w:val="0"/>
              <w:marRight w:val="0"/>
              <w:marTop w:val="0"/>
              <w:marBottom w:val="0"/>
              <w:divBdr>
                <w:top w:val="none" w:sz="0" w:space="0" w:color="auto"/>
                <w:left w:val="none" w:sz="0" w:space="0" w:color="auto"/>
                <w:bottom w:val="none" w:sz="0" w:space="0" w:color="auto"/>
                <w:right w:val="none" w:sz="0" w:space="0" w:color="auto"/>
              </w:divBdr>
            </w:div>
          </w:divsChild>
        </w:div>
        <w:div w:id="388698864">
          <w:marLeft w:val="0"/>
          <w:marRight w:val="0"/>
          <w:marTop w:val="0"/>
          <w:marBottom w:val="0"/>
          <w:divBdr>
            <w:top w:val="none" w:sz="0" w:space="0" w:color="auto"/>
            <w:left w:val="none" w:sz="0" w:space="0" w:color="auto"/>
            <w:bottom w:val="none" w:sz="0" w:space="0" w:color="auto"/>
            <w:right w:val="none" w:sz="0" w:space="0" w:color="auto"/>
          </w:divBdr>
        </w:div>
      </w:divsChild>
    </w:div>
    <w:div w:id="46489425">
      <w:bodyDiv w:val="1"/>
      <w:marLeft w:val="0"/>
      <w:marRight w:val="0"/>
      <w:marTop w:val="0"/>
      <w:marBottom w:val="0"/>
      <w:divBdr>
        <w:top w:val="none" w:sz="0" w:space="0" w:color="auto"/>
        <w:left w:val="none" w:sz="0" w:space="0" w:color="auto"/>
        <w:bottom w:val="none" w:sz="0" w:space="0" w:color="auto"/>
        <w:right w:val="none" w:sz="0" w:space="0" w:color="auto"/>
      </w:divBdr>
    </w:div>
    <w:div w:id="364868916">
      <w:bodyDiv w:val="1"/>
      <w:marLeft w:val="0"/>
      <w:marRight w:val="0"/>
      <w:marTop w:val="0"/>
      <w:marBottom w:val="0"/>
      <w:divBdr>
        <w:top w:val="none" w:sz="0" w:space="0" w:color="auto"/>
        <w:left w:val="none" w:sz="0" w:space="0" w:color="auto"/>
        <w:bottom w:val="none" w:sz="0" w:space="0" w:color="auto"/>
        <w:right w:val="none" w:sz="0" w:space="0" w:color="auto"/>
      </w:divBdr>
    </w:div>
    <w:div w:id="1119298845">
      <w:bodyDiv w:val="1"/>
      <w:marLeft w:val="0"/>
      <w:marRight w:val="0"/>
      <w:marTop w:val="0"/>
      <w:marBottom w:val="0"/>
      <w:divBdr>
        <w:top w:val="none" w:sz="0" w:space="0" w:color="auto"/>
        <w:left w:val="none" w:sz="0" w:space="0" w:color="auto"/>
        <w:bottom w:val="none" w:sz="0" w:space="0" w:color="auto"/>
        <w:right w:val="none" w:sz="0" w:space="0" w:color="auto"/>
      </w:divBdr>
      <w:divsChild>
        <w:div w:id="1646273321">
          <w:marLeft w:val="0"/>
          <w:marRight w:val="0"/>
          <w:marTop w:val="0"/>
          <w:marBottom w:val="0"/>
          <w:divBdr>
            <w:top w:val="none" w:sz="0" w:space="0" w:color="auto"/>
            <w:left w:val="none" w:sz="0" w:space="0" w:color="auto"/>
            <w:bottom w:val="none" w:sz="0" w:space="0" w:color="auto"/>
            <w:right w:val="none" w:sz="0" w:space="0" w:color="auto"/>
          </w:divBdr>
          <w:divsChild>
            <w:div w:id="928123943">
              <w:marLeft w:val="0"/>
              <w:marRight w:val="0"/>
              <w:marTop w:val="0"/>
              <w:marBottom w:val="0"/>
              <w:divBdr>
                <w:top w:val="none" w:sz="0" w:space="0" w:color="auto"/>
                <w:left w:val="none" w:sz="0" w:space="0" w:color="auto"/>
                <w:bottom w:val="none" w:sz="0" w:space="0" w:color="auto"/>
                <w:right w:val="none" w:sz="0" w:space="0" w:color="auto"/>
              </w:divBdr>
            </w:div>
            <w:div w:id="1171601361">
              <w:marLeft w:val="0"/>
              <w:marRight w:val="0"/>
              <w:marTop w:val="0"/>
              <w:marBottom w:val="0"/>
              <w:divBdr>
                <w:top w:val="none" w:sz="0" w:space="0" w:color="auto"/>
                <w:left w:val="none" w:sz="0" w:space="0" w:color="auto"/>
                <w:bottom w:val="none" w:sz="0" w:space="0" w:color="auto"/>
                <w:right w:val="none" w:sz="0" w:space="0" w:color="auto"/>
              </w:divBdr>
            </w:div>
          </w:divsChild>
        </w:div>
        <w:div w:id="1659190535">
          <w:marLeft w:val="0"/>
          <w:marRight w:val="0"/>
          <w:marTop w:val="0"/>
          <w:marBottom w:val="0"/>
          <w:divBdr>
            <w:top w:val="none" w:sz="0" w:space="0" w:color="auto"/>
            <w:left w:val="none" w:sz="0" w:space="0" w:color="auto"/>
            <w:bottom w:val="none" w:sz="0" w:space="0" w:color="auto"/>
            <w:right w:val="none" w:sz="0" w:space="0" w:color="auto"/>
          </w:divBdr>
        </w:div>
        <w:div w:id="1549679085">
          <w:marLeft w:val="0"/>
          <w:marRight w:val="0"/>
          <w:marTop w:val="0"/>
          <w:marBottom w:val="0"/>
          <w:divBdr>
            <w:top w:val="none" w:sz="0" w:space="0" w:color="auto"/>
            <w:left w:val="none" w:sz="0" w:space="0" w:color="auto"/>
            <w:bottom w:val="none" w:sz="0" w:space="0" w:color="auto"/>
            <w:right w:val="none" w:sz="0" w:space="0" w:color="auto"/>
          </w:divBdr>
        </w:div>
      </w:divsChild>
    </w:div>
    <w:div w:id="1146163048">
      <w:bodyDiv w:val="1"/>
      <w:marLeft w:val="0"/>
      <w:marRight w:val="0"/>
      <w:marTop w:val="0"/>
      <w:marBottom w:val="0"/>
      <w:divBdr>
        <w:top w:val="none" w:sz="0" w:space="0" w:color="auto"/>
        <w:left w:val="none" w:sz="0" w:space="0" w:color="auto"/>
        <w:bottom w:val="none" w:sz="0" w:space="0" w:color="auto"/>
        <w:right w:val="none" w:sz="0" w:space="0" w:color="auto"/>
      </w:divBdr>
    </w:div>
    <w:div w:id="1339432424">
      <w:bodyDiv w:val="1"/>
      <w:marLeft w:val="0"/>
      <w:marRight w:val="0"/>
      <w:marTop w:val="0"/>
      <w:marBottom w:val="0"/>
      <w:divBdr>
        <w:top w:val="none" w:sz="0" w:space="0" w:color="auto"/>
        <w:left w:val="none" w:sz="0" w:space="0" w:color="auto"/>
        <w:bottom w:val="none" w:sz="0" w:space="0" w:color="auto"/>
        <w:right w:val="none" w:sz="0" w:space="0" w:color="auto"/>
      </w:divBdr>
      <w:divsChild>
        <w:div w:id="1124538185">
          <w:marLeft w:val="0"/>
          <w:marRight w:val="0"/>
          <w:marTop w:val="0"/>
          <w:marBottom w:val="0"/>
          <w:divBdr>
            <w:top w:val="none" w:sz="0" w:space="0" w:color="auto"/>
            <w:left w:val="none" w:sz="0" w:space="0" w:color="auto"/>
            <w:bottom w:val="none" w:sz="0" w:space="0" w:color="auto"/>
            <w:right w:val="none" w:sz="0" w:space="0" w:color="auto"/>
          </w:divBdr>
        </w:div>
      </w:divsChild>
    </w:div>
    <w:div w:id="1559247721">
      <w:bodyDiv w:val="1"/>
      <w:marLeft w:val="0"/>
      <w:marRight w:val="0"/>
      <w:marTop w:val="0"/>
      <w:marBottom w:val="0"/>
      <w:divBdr>
        <w:top w:val="none" w:sz="0" w:space="0" w:color="auto"/>
        <w:left w:val="none" w:sz="0" w:space="0" w:color="auto"/>
        <w:bottom w:val="none" w:sz="0" w:space="0" w:color="auto"/>
        <w:right w:val="none" w:sz="0" w:space="0" w:color="auto"/>
      </w:divBdr>
    </w:div>
    <w:div w:id="1647317572">
      <w:bodyDiv w:val="1"/>
      <w:marLeft w:val="0"/>
      <w:marRight w:val="0"/>
      <w:marTop w:val="0"/>
      <w:marBottom w:val="0"/>
      <w:divBdr>
        <w:top w:val="none" w:sz="0" w:space="0" w:color="auto"/>
        <w:left w:val="none" w:sz="0" w:space="0" w:color="auto"/>
        <w:bottom w:val="none" w:sz="0" w:space="0" w:color="auto"/>
        <w:right w:val="none" w:sz="0" w:space="0" w:color="auto"/>
      </w:divBdr>
    </w:div>
    <w:div w:id="1648129123">
      <w:bodyDiv w:val="1"/>
      <w:marLeft w:val="0"/>
      <w:marRight w:val="0"/>
      <w:marTop w:val="0"/>
      <w:marBottom w:val="0"/>
      <w:divBdr>
        <w:top w:val="none" w:sz="0" w:space="0" w:color="auto"/>
        <w:left w:val="none" w:sz="0" w:space="0" w:color="auto"/>
        <w:bottom w:val="none" w:sz="0" w:space="0" w:color="auto"/>
        <w:right w:val="none" w:sz="0" w:space="0" w:color="auto"/>
      </w:divBdr>
    </w:div>
    <w:div w:id="1701396272">
      <w:bodyDiv w:val="1"/>
      <w:marLeft w:val="0"/>
      <w:marRight w:val="0"/>
      <w:marTop w:val="0"/>
      <w:marBottom w:val="0"/>
      <w:divBdr>
        <w:top w:val="none" w:sz="0" w:space="0" w:color="auto"/>
        <w:left w:val="none" w:sz="0" w:space="0" w:color="auto"/>
        <w:bottom w:val="none" w:sz="0" w:space="0" w:color="auto"/>
        <w:right w:val="none" w:sz="0" w:space="0" w:color="auto"/>
      </w:divBdr>
      <w:divsChild>
        <w:div w:id="813445526">
          <w:marLeft w:val="0"/>
          <w:marRight w:val="0"/>
          <w:marTop w:val="0"/>
          <w:marBottom w:val="0"/>
          <w:divBdr>
            <w:top w:val="none" w:sz="0" w:space="0" w:color="auto"/>
            <w:left w:val="none" w:sz="0" w:space="0" w:color="auto"/>
            <w:bottom w:val="none" w:sz="0" w:space="0" w:color="auto"/>
            <w:right w:val="none" w:sz="0" w:space="0" w:color="auto"/>
          </w:divBdr>
        </w:div>
        <w:div w:id="1578400539">
          <w:marLeft w:val="0"/>
          <w:marRight w:val="0"/>
          <w:marTop w:val="0"/>
          <w:marBottom w:val="0"/>
          <w:divBdr>
            <w:top w:val="none" w:sz="0" w:space="0" w:color="auto"/>
            <w:left w:val="none" w:sz="0" w:space="0" w:color="auto"/>
            <w:bottom w:val="none" w:sz="0" w:space="0" w:color="auto"/>
            <w:right w:val="none" w:sz="0" w:space="0" w:color="auto"/>
          </w:divBdr>
        </w:div>
      </w:divsChild>
    </w:div>
    <w:div w:id="1772358316">
      <w:bodyDiv w:val="1"/>
      <w:marLeft w:val="0"/>
      <w:marRight w:val="0"/>
      <w:marTop w:val="0"/>
      <w:marBottom w:val="0"/>
      <w:divBdr>
        <w:top w:val="none" w:sz="0" w:space="0" w:color="auto"/>
        <w:left w:val="none" w:sz="0" w:space="0" w:color="auto"/>
        <w:bottom w:val="none" w:sz="0" w:space="0" w:color="auto"/>
        <w:right w:val="none" w:sz="0" w:space="0" w:color="auto"/>
      </w:divBdr>
    </w:div>
    <w:div w:id="20352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zbeszerzesfutar.hu/cpv_kodok.aspx?id=22015&amp;cod=45300000-0&amp;denumire=%c3%89p%c3%bcletszerel%c3%a9si-mun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kozbeszerzesfutar.hu/cpv_kodok.aspx?id=22015&amp;cod=45300000-0&amp;denumire=%c3%89p%c3%bcletszerel%c3%a9si-munk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mh@csorvas.hu" TargetMode="External"/><Relationship Id="rId11" Type="http://schemas.openxmlformats.org/officeDocument/2006/relationships/hyperlink" Target="mailto:drszathmary@t-online.hu" TargetMode="External"/><Relationship Id="rId5" Type="http://schemas.openxmlformats.org/officeDocument/2006/relationships/webSettings" Target="webSettings.xml"/><Relationship Id="rId10" Type="http://schemas.openxmlformats.org/officeDocument/2006/relationships/hyperlink" Target="http://kozbeszerzesfutar.hu/cpv_kodok.aspx?id=22015&amp;cod=45300000-0&amp;denumire=%c3%89p%c3%bcletszerel%c3%a9si-munka." TargetMode="External"/><Relationship Id="rId4" Type="http://schemas.openxmlformats.org/officeDocument/2006/relationships/settings" Target="settings.xml"/><Relationship Id="rId9" Type="http://schemas.openxmlformats.org/officeDocument/2006/relationships/hyperlink" Target="http://kozbeszerzesfutar.hu/cpv_kodok.aspx?id=22015&amp;cod=45300000-0&amp;denumire=%c3%89p%c3%bcletszerel%c3%a9si-munk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E9427-0684-4C34-9EA1-D4B27854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6259</Words>
  <Characters>43194</Characters>
  <Application>Microsoft Office Word</Application>
  <DocSecurity>0</DocSecurity>
  <Lines>359</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szilvale</cp:lastModifiedBy>
  <cp:revision>49</cp:revision>
  <cp:lastPrinted>2017-08-14T12:20:00Z</cp:lastPrinted>
  <dcterms:created xsi:type="dcterms:W3CDTF">2017-10-18T16:44:00Z</dcterms:created>
  <dcterms:modified xsi:type="dcterms:W3CDTF">2018-01-11T17:40:00Z</dcterms:modified>
</cp:coreProperties>
</file>